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149E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更正后的参数：</w:t>
      </w:r>
      <w:bookmarkStart w:id="0" w:name="_GoBack"/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042"/>
        <w:gridCol w:w="6454"/>
      </w:tblGrid>
      <w:tr w14:paraId="4C61C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vAlign w:val="center"/>
          </w:tcPr>
          <w:p w14:paraId="24557E6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042" w:type="dxa"/>
            <w:vAlign w:val="center"/>
          </w:tcPr>
          <w:p w14:paraId="74E4DAD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名称</w:t>
            </w:r>
          </w:p>
        </w:tc>
        <w:tc>
          <w:tcPr>
            <w:tcW w:w="6454" w:type="dxa"/>
            <w:vAlign w:val="center"/>
          </w:tcPr>
          <w:p w14:paraId="32AC4C9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技术参数</w:t>
            </w:r>
          </w:p>
        </w:tc>
      </w:tr>
      <w:tr w14:paraId="16C44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vAlign w:val="center"/>
          </w:tcPr>
          <w:p w14:paraId="77D1DC3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042" w:type="dxa"/>
            <w:vAlign w:val="center"/>
          </w:tcPr>
          <w:p w14:paraId="4534202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液体核磁共振波谱仪</w:t>
            </w:r>
          </w:p>
        </w:tc>
        <w:tc>
          <w:tcPr>
            <w:tcW w:w="6454" w:type="dxa"/>
          </w:tcPr>
          <w:p w14:paraId="7ABE919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Cs w:val="21"/>
              </w:rPr>
              <w:t>1、超导磁体</w:t>
            </w:r>
          </w:p>
          <w:p w14:paraId="29E3561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Cs w:val="21"/>
              </w:rPr>
              <w:t>★1.1、磁体场强：≥14.09T</w:t>
            </w:r>
          </w:p>
          <w:p w14:paraId="4D061B4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1.2、低温匀场线圈：≥12组</w:t>
            </w:r>
          </w:p>
          <w:p w14:paraId="73CA6802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1.3、室温匀场线圈：≥36组</w:t>
            </w:r>
          </w:p>
          <w:p w14:paraId="40B1D840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1.4、磁场漂移：≤6Hz/小时</w:t>
            </w:r>
          </w:p>
          <w:p w14:paraId="663A8CF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1"/>
                <w:szCs w:val="21"/>
                <w:highlight w:val="none"/>
              </w:rPr>
              <w:t>▲1.5、液氦维持时间：≥240天（可配液氦回收装置）</w:t>
            </w:r>
          </w:p>
          <w:p w14:paraId="43EBBDB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>▲1.6、液氦消耗量：≤15mL/小时</w:t>
            </w:r>
          </w:p>
          <w:p w14:paraId="1ED132E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>1.7、5高斯强度处横向距离：≤0.7米</w:t>
            </w:r>
          </w:p>
          <w:p w14:paraId="619BDB87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Cs w:val="21"/>
              </w:rPr>
              <w:t>1.8、</w:t>
            </w:r>
            <w:r>
              <w:rPr>
                <w:rFonts w:hint="eastAsia" w:ascii="宋体" w:hAnsi="宋体" w:eastAsia="宋体" w:cs="宋体"/>
                <w:szCs w:val="21"/>
              </w:rPr>
              <w:t>有液氦液面自动监视</w:t>
            </w:r>
            <w:r>
              <w:rPr>
                <w:rFonts w:hint="eastAsia" w:ascii="宋体" w:hAnsi="宋体" w:eastAsia="宋体" w:cs="宋体"/>
                <w:spacing w:val="-3"/>
                <w:szCs w:val="21"/>
              </w:rPr>
              <w:t>和最小液面自动报警装置</w:t>
            </w:r>
          </w:p>
          <w:p w14:paraId="29A0DAC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2、射频发射系统</w:t>
            </w:r>
          </w:p>
          <w:p w14:paraId="2C8BF32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2.1、射频通道数：不少于2个，且预留3通道空间</w:t>
            </w:r>
          </w:p>
          <w:p w14:paraId="17F7AA62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Cs w:val="21"/>
              </w:rPr>
              <w:t xml:space="preserve">2.2、各通道具有的功能：各通道有独立的观测、去耦 </w:t>
            </w:r>
            <w:r>
              <w:rPr>
                <w:rFonts w:hint="eastAsia" w:ascii="宋体" w:hAnsi="宋体" w:eastAsia="宋体" w:cs="宋体"/>
                <w:spacing w:val="-1"/>
                <w:szCs w:val="21"/>
              </w:rPr>
              <w:t>、信号接收、模数转换功能</w:t>
            </w:r>
          </w:p>
          <w:p w14:paraId="7313D52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pacing w:val="-1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2.3、双通道频率发生器数字频率合成</w:t>
            </w:r>
          </w:p>
          <w:p w14:paraId="5A62878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zCs w:val="21"/>
                <w:highlight w:val="yellow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2.4、双功放系统</w:t>
            </w:r>
          </w:p>
          <w:p w14:paraId="48A78915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Cs w:val="21"/>
              </w:rPr>
              <w:t>2.5、质子最大输出功率：≥100W</w:t>
            </w:r>
          </w:p>
          <w:p w14:paraId="5F21272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Cs w:val="21"/>
              </w:rPr>
              <w:t>2.6、多核最大输出功率：≥500W</w:t>
            </w:r>
          </w:p>
          <w:p w14:paraId="7BF6C0F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2.7、频率、相位、幅度的设置时间：≤12.5纳秒</w:t>
            </w:r>
          </w:p>
          <w:p w14:paraId="4A5F3B70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3、接收及采样</w:t>
            </w:r>
          </w:p>
          <w:p w14:paraId="74DC3BE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▲</w:t>
            </w:r>
            <w:r>
              <w:rPr>
                <w:rFonts w:hint="eastAsia" w:ascii="宋体" w:hAnsi="宋体" w:eastAsia="宋体" w:cs="宋体"/>
                <w:spacing w:val="-1"/>
                <w:szCs w:val="21"/>
              </w:rPr>
              <w:t>3.1、接收中频≥1.852 GHz</w:t>
            </w:r>
          </w:p>
          <w:p w14:paraId="7C538CB3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▲3.2、每个通道独立的高速ADC,采样速率≥240兆</w:t>
            </w:r>
            <w:r>
              <w:rPr>
                <w:rFonts w:hint="eastAsia" w:ascii="宋体" w:hAnsi="宋体" w:eastAsia="宋体" w:cs="宋体"/>
                <w:spacing w:val="3"/>
                <w:szCs w:val="21"/>
              </w:rPr>
              <w:t>次/秒</w:t>
            </w:r>
          </w:p>
          <w:p w14:paraId="2E0BD140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3.3、6kHz谱宽有效动态范围＞23Bit</w:t>
            </w:r>
          </w:p>
          <w:p w14:paraId="112D6E6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4、氘数字锁场及梯度匀场系统</w:t>
            </w:r>
          </w:p>
          <w:p w14:paraId="7E2A3E7C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4.1、自动/手动匀场系统</w:t>
            </w:r>
          </w:p>
          <w:p w14:paraId="0532BED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4.2、精确的氘梯度自动匀场</w:t>
            </w:r>
          </w:p>
          <w:p w14:paraId="26B55D4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4.3、支持多溶剂峰(如吡啶)自动锁场</w:t>
            </w:r>
          </w:p>
          <w:p w14:paraId="7E1D442B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pacing w:val="-4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Cs w:val="21"/>
              </w:rPr>
              <w:t>4.4 、Z方向射频脉冲梯度场，梯度场最大电流：≥10</w:t>
            </w:r>
            <w:r>
              <w:rPr>
                <w:rFonts w:hint="eastAsia" w:ascii="宋体" w:hAnsi="宋体" w:eastAsia="宋体" w:cs="宋体"/>
                <w:spacing w:val="-4"/>
                <w:szCs w:val="21"/>
              </w:rPr>
              <w:t>A</w:t>
            </w:r>
          </w:p>
          <w:p w14:paraId="77479435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 、高精度变温控制单元</w:t>
            </w:r>
          </w:p>
          <w:p w14:paraId="25FAFEF0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zCs w:val="21"/>
                <w:highlight w:val="yellow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>5.1、控温范围：-150℃至400℃或更优(低温实验需要另配低温附件)</w:t>
            </w:r>
            <w:r>
              <w:rPr>
                <w:rFonts w:hint="eastAsia" w:ascii="宋体" w:hAnsi="宋体" w:eastAsia="宋体" w:cs="宋体"/>
                <w:szCs w:val="21"/>
                <w:highlight w:val="yellow"/>
              </w:rPr>
              <w:t xml:space="preserve"> </w:t>
            </w:r>
          </w:p>
          <w:p w14:paraId="2ED5ED1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5.2、精度≤±0.1℃</w:t>
            </w:r>
          </w:p>
          <w:p w14:paraId="72EFA5C2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5.3、利用核磁共振热电偶功能，准确测量并自动控制样品温度</w:t>
            </w:r>
          </w:p>
          <w:p w14:paraId="71AC73B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6、探头</w:t>
            </w:r>
          </w:p>
          <w:p w14:paraId="75DEF2C7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6.1、5mm液体双共振探头</w:t>
            </w:r>
          </w:p>
          <w:p w14:paraId="55641683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6.2、检测核：1H和19F,共振频率在31p-199Hg和 170-109Ag之间的所有核</w:t>
            </w:r>
          </w:p>
          <w:p w14:paraId="7D9C602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6.3、1H分辨率(旋转)≤0.6 Hz(1%CHCL)</w:t>
            </w:r>
          </w:p>
          <w:p w14:paraId="5DB0E13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6.4、1H线型(旋转)≤6/12(1%CHCL)</w:t>
            </w:r>
          </w:p>
          <w:p w14:paraId="65E5B4F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6.5、13C分辨率(旋转)≤0.2Hz(ASTM)</w:t>
            </w:r>
          </w:p>
          <w:p w14:paraId="5603B6EB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 xml:space="preserve">6.6、13C线型(旋转)≤5/10Hz(ASTM) </w:t>
            </w:r>
          </w:p>
          <w:p w14:paraId="5540DB6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6.7、灵敏度</w:t>
            </w:r>
          </w:p>
          <w:p w14:paraId="2735CF1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6.7.1、1H灵敏度≥750:1(0.1%EB)</w:t>
            </w:r>
          </w:p>
          <w:p w14:paraId="404A1A7B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6.7.2、13C灵敏度≥340:1(10%EB)</w:t>
            </w:r>
          </w:p>
          <w:p w14:paraId="7A1199DC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▲6.7.3、31P灵敏度≥300:1(TPP)</w:t>
            </w:r>
          </w:p>
          <w:p w14:paraId="17955FC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6.7.4、15N灵敏度≥45:1(90%formamide)</w:t>
            </w:r>
          </w:p>
          <w:p w14:paraId="722C550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i/>
                <w:i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 xml:space="preserve">6.7.5、19F灵敏度≥700:1(TFT) </w:t>
            </w:r>
          </w:p>
          <w:p w14:paraId="510B1C9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6.8、90度脉冲宽度</w:t>
            </w:r>
          </w:p>
          <w:p w14:paraId="6C673B0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1H≤12μs(0.1%EB sample)</w:t>
            </w:r>
          </w:p>
          <w:p w14:paraId="1E6136E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19F≤12μs(TFT sample)</w:t>
            </w:r>
          </w:p>
          <w:p w14:paraId="0379329B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13C≤13μs(ASTM sample)</w:t>
            </w:r>
          </w:p>
          <w:p w14:paraId="25F2E1D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31P≤15μs(TPP sample)</w:t>
            </w:r>
          </w:p>
          <w:p w14:paraId="58809CF2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15N≤28μs(90%formamide sample)</w:t>
            </w:r>
          </w:p>
          <w:p w14:paraId="53E90F64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6.9、加Z方向梯度场线圈≥50高斯/cm</w:t>
            </w:r>
          </w:p>
          <w:p w14:paraId="62E67CD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Cs w:val="21"/>
                <w:highlight w:val="none"/>
              </w:rPr>
              <w:t>6.10、探头变温范围：-100℃至150℃或更优(低温实验需要另配低温附件）</w:t>
            </w:r>
          </w:p>
          <w:p w14:paraId="67516E09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6.11、探头全自动调谐和匹配附件：配备能调所有观测核的全自动调谐和匹配附件</w:t>
            </w:r>
          </w:p>
          <w:p w14:paraId="3D02F9AC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6.12、探头具备观测1H</w:t>
            </w:r>
            <w:r>
              <w:rPr>
                <w:rFonts w:hint="eastAsia" w:ascii="宋体" w:hAnsi="宋体" w:eastAsia="宋体" w:cs="宋体"/>
              </w:rPr>
              <w:t>去耦</w:t>
            </w:r>
            <w:r>
              <w:rPr>
                <w:rFonts w:hint="eastAsia" w:ascii="宋体" w:hAnsi="宋体" w:eastAsia="宋体" w:cs="宋体"/>
                <w:szCs w:val="21"/>
              </w:rPr>
              <w:t>后的19F图谱功能</w:t>
            </w:r>
          </w:p>
          <w:p w14:paraId="6B73786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7、其他</w:t>
            </w:r>
          </w:p>
          <w:p w14:paraId="250CA61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7.1、满足有机化学、生物化学、药物化学等方面的结构分析和性能研究，可用于可溶性有机物、蛋白质、多糖等物质的分子结构和分子间相互作用研究，可进行氢、碳的双共振实验。</w:t>
            </w:r>
          </w:p>
          <w:p w14:paraId="07A04A4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8、工作站及打印机</w:t>
            </w:r>
          </w:p>
          <w:p w14:paraId="145E7C3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8.1 、PC工作站</w:t>
            </w:r>
          </w:p>
          <w:p w14:paraId="6D32ADA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CPU：核心/线程：≥16核心，≥24线程</w:t>
            </w:r>
          </w:p>
          <w:p w14:paraId="3F1BB3FC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主频要求：基础频率 ≥ 3.0 GHz，最大睿频频率 ≥ 5.0 GHz </w:t>
            </w:r>
          </w:p>
          <w:p w14:paraId="10F2917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内存：≥64GB DDR5 </w:t>
            </w:r>
          </w:p>
          <w:p w14:paraId="3584996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存储：≥1TB SSD 和 ≥4TB HDD</w:t>
            </w:r>
          </w:p>
          <w:p w14:paraId="770EFF6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显卡：独立显卡，显存 ≥ 4GB GDDR6</w:t>
            </w:r>
          </w:p>
          <w:p w14:paraId="02A7969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显示器：数量2台 分辨率≥ 2560×1440  尺寸≥27寸</w:t>
            </w:r>
          </w:p>
          <w:p w14:paraId="182CDAA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网卡：集成千兆（10/100/1000Mbps）以太网网卡</w:t>
            </w:r>
          </w:p>
          <w:p w14:paraId="71A930C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DVD刻录机：内置型 SATA 接口 </w:t>
            </w:r>
          </w:p>
          <w:p w14:paraId="4B361243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写入速度：DVD-R / DVD+R：支持最高 24X DVD-R DL / DVD+R DL（双层）：支持最高 8X  CD-R：支持最高 48X </w:t>
            </w:r>
          </w:p>
          <w:p w14:paraId="0ACE51C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读取速度：DVD-ROM：最高 16X</w:t>
            </w:r>
          </w:p>
          <w:p w14:paraId="4EA9759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</w:rPr>
              <w:t>CD-ROM：最高 48X</w:t>
            </w:r>
          </w:p>
          <w:p w14:paraId="0CD9DB6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8.2、运行平台：Windows11(64位)系统或其他更高性能系统 </w:t>
            </w:r>
          </w:p>
          <w:p w14:paraId="15E13A4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9、NMR软件</w:t>
            </w:r>
          </w:p>
          <w:p w14:paraId="5D2D625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9.1、非均匀采样（NUS， Non-Uniform Sampling）重建软件许可证一个</w:t>
            </w:r>
          </w:p>
          <w:p w14:paraId="6801E689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9.2、在线服务软件：包括在线使用帮助、技术指导、实验手册等</w:t>
            </w:r>
          </w:p>
          <w:p w14:paraId="5E5DD53E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9.3、具备脉冲序列模拟与开发环境</w:t>
            </w:r>
          </w:p>
          <w:p w14:paraId="04E817C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9.4、核磁数据处理软件许可证：具备傅里叶变换、相位校正、基线校正、积分、多维图谱分析等功能。</w:t>
            </w:r>
          </w:p>
          <w:p w14:paraId="0982E34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数据格式兼容性：支持原始数据（FID）及处理后的光谱数据输出为 JCAMP-DX 或 ASCII 通用格式</w:t>
            </w:r>
          </w:p>
          <w:p w14:paraId="58666985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10、附件、零配件及消耗品(包括专用工具)</w:t>
            </w:r>
          </w:p>
          <w:p w14:paraId="68FAB40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10.1、随机必备的标准附件专用工具</w:t>
            </w:r>
          </w:p>
          <w:p w14:paraId="0FC096A5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10.2、标准样品1套：</w:t>
            </w:r>
          </w:p>
          <w:p w14:paraId="49523BB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1% CHCl₃ 氘代氯仿（用于测试 ¹H 分辨率和线型）</w:t>
            </w:r>
          </w:p>
          <w:p w14:paraId="1D1B558B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0.1% EB（乙苯） （用于测试 ¹H 灵敏度）</w:t>
            </w:r>
          </w:p>
          <w:p w14:paraId="51AE73F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10% EB（乙苯） （用于测试 ¹³C 灵敏度）</w:t>
            </w:r>
          </w:p>
          <w:p w14:paraId="147FB61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TPP（三苯基膦） （用于测试 ³¹P 灵敏度）</w:t>
            </w:r>
          </w:p>
          <w:p w14:paraId="60ABAF0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90% Formamide（甲酰胺） （用于测试 ¹⁵N 灵敏度）</w:t>
            </w:r>
          </w:p>
          <w:p w14:paraId="2437B5FF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TFT（三氟甲苯） （用于测试 ¹⁹F 灵敏度）</w:t>
            </w:r>
          </w:p>
          <w:p w14:paraId="4A04FF1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并提供标样的有效期证明</w:t>
            </w:r>
          </w:p>
          <w:p w14:paraId="6B37FD66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10.3、超导磁体用液氦真空输液管1个</w:t>
            </w:r>
          </w:p>
          <w:p w14:paraId="49245677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10.4、</w:t>
            </w:r>
            <w:r>
              <w:rPr>
                <w:rFonts w:hint="eastAsia" w:ascii="宋体" w:hAnsi="宋体" w:eastAsia="宋体" w:cs="宋体"/>
                <w:szCs w:val="21"/>
                <w:lang w:val="en"/>
              </w:rPr>
              <w:t>包含 24 位自动进样器（兼容 5mm 核磁管）1 套，并配套提供 ≥ 48 个（即两套）高精度核磁转子。</w:t>
            </w:r>
          </w:p>
          <w:p w14:paraId="0C149DA1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 10.5、仪器安装调试时，由投标人负责提供使磁体达到正常工作状态所需的液氦和液氮（可国内供货，包含在总报价内）</w:t>
            </w:r>
          </w:p>
          <w:p w14:paraId="148825EA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10.6、UPS电源，6KVA,满载后备时间≥3小时（可国内供货）</w:t>
            </w:r>
          </w:p>
          <w:p w14:paraId="01649BB5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10.7、涡旋式空压机（控制压力0.65-0.8Mpa，排气量≥880L/min），带过滤器、储气罐和干燥器1套（可国内供货）</w:t>
            </w:r>
          </w:p>
          <w:p w14:paraId="319B63D9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★配置清单（需提供承诺函）：</w:t>
            </w:r>
          </w:p>
          <w:p w14:paraId="4024A9B8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1、核磁共振波谱仪主机（含机柜）1套</w:t>
            </w:r>
          </w:p>
          <w:p w14:paraId="636C877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2、超导标准腔磁体 1套</w:t>
            </w:r>
          </w:p>
          <w:p w14:paraId="0F4AF80D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3、双共振液体探头2个</w:t>
            </w:r>
          </w:p>
          <w:p w14:paraId="22C357F3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4、自动进样器（24位）1套</w:t>
            </w:r>
          </w:p>
          <w:p w14:paraId="0A38666C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5、PC工作站1套</w:t>
            </w:r>
          </w:p>
          <w:p w14:paraId="3736C7B9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6、超导磁体用液氦真空输液管1个</w:t>
            </w:r>
          </w:p>
          <w:p w14:paraId="280FF327">
            <w:pPr>
              <w:pStyle w:val="2"/>
              <w:spacing w:line="36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7、不间断电源1套</w:t>
            </w:r>
          </w:p>
          <w:p w14:paraId="503BFDD3">
            <w:pPr>
              <w:pStyle w:val="2"/>
              <w:bidi w:val="0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8、无油涡旋式空压机1套</w:t>
            </w:r>
          </w:p>
          <w:p w14:paraId="0FD4A6DA">
            <w:pPr>
              <w:bidi w:val="0"/>
              <w:spacing w:line="360" w:lineRule="auto"/>
              <w:rPr>
                <w:rFonts w:hint="eastAsia" w:ascii="宋体" w:hAnsi="宋体" w:eastAsia="宋体" w:cs="宋体"/>
                <w:spacing w:val="-4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9、标准样品1套</w:t>
            </w:r>
          </w:p>
        </w:tc>
      </w:tr>
    </w:tbl>
    <w:p w14:paraId="5797903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36849"/>
    <w:rsid w:val="2EA3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 w:line="240" w:lineRule="auto"/>
      <w:jc w:val="both"/>
    </w:pPr>
    <w:rPr>
      <w:rFonts w:eastAsiaTheme="minorEastAsia"/>
      <w:sz w:val="21"/>
      <w:szCs w:val="24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2026-04-17T07:51:00Z</dcterms:created>
  <dc:creator>万逸</dc:creator>
  <cp:lastModifiedBy>万逸</cp:lastModifiedBy>
  <dcterms:modified xsi:type="dcterms:W3CDTF">2026-04-17T07:56:48Z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17C69BF4BE2E475FAA21A55420DF9C71_11</vt:lpwstr>
  </property>
  <property fmtid="{D5CDD505-2E9C-101B-9397-08002B2CF9AE}" pid="4" name="KSOTemplateDocerSaveRecord">
    <vt:lpwstr>eyJoZGlkIjoiYWFhMDY3MWM3ZjE3NWJkMGI5M2UxNGNlMjgwN2M3MmIiLCJ1c2VySWQiOiIzODI5NTAzMTUifQ==</vt:lpwstr>
  </property>
</Properties>
</file>