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360" w:lineRule="auto"/>
        <w:rPr>
          <w:rFonts w:hint="default" w:ascii="微软雅黑" w:hAnsi="微软雅黑" w:eastAsia="微软雅黑"/>
          <w:szCs w:val="32"/>
        </w:rPr>
      </w:pPr>
      <w:r>
        <w:rPr>
          <w:rFonts w:ascii="微软雅黑" w:hAnsi="微软雅黑" w:eastAsia="微软雅黑"/>
          <w:szCs w:val="32"/>
        </w:rPr>
        <w:t>项目采购需求</w:t>
      </w:r>
      <w:bookmarkStart w:id="0" w:name="目录_第三章_采购需求_40"/>
      <w:bookmarkStart w:id="1" w:name="_Toc162164501"/>
      <w:bookmarkStart w:id="2" w:name="_Toc535832547"/>
      <w:r>
        <w:rPr>
          <w:rFonts w:ascii="微软雅黑" w:hAnsi="微软雅黑" w:eastAsia="微软雅黑"/>
          <w:szCs w:val="32"/>
        </w:rPr>
        <w:t xml:space="preserve"> </w:t>
      </w:r>
      <w:bookmarkEnd w:id="0"/>
      <w:r>
        <w:rPr>
          <w:rFonts w:ascii="微软雅黑" w:hAnsi="微软雅黑" w:eastAsia="微软雅黑" w:cs="微软雅黑"/>
          <w:bCs/>
          <w:kern w:val="44"/>
          <w:sz w:val="32"/>
          <w:szCs w:val="32"/>
        </w:rPr>
        <w:t xml:space="preserve"> </w:t>
      </w:r>
    </w:p>
    <w:p>
      <w:pPr>
        <w:wordWrap w:val="0"/>
        <w:spacing w:line="360" w:lineRule="auto"/>
        <w:rPr>
          <w:lang w:val="zh-CN"/>
        </w:rPr>
      </w:pPr>
      <w:r>
        <w:rPr>
          <w:rFonts w:hint="eastAsia"/>
          <w:b/>
          <w:lang w:val="zh-CN"/>
        </w:rPr>
        <w:t>说明：</w:t>
      </w:r>
      <w:r>
        <w:rPr>
          <w:rFonts w:hint="eastAsia"/>
          <w:lang w:val="zh-CN"/>
        </w:rPr>
        <w:t>“★”号标注的内容为实质性要求，必须满足或优于该要求，否则按照</w:t>
      </w:r>
      <w:r>
        <w:rPr>
          <w:rFonts w:hint="eastAsia"/>
          <w:b/>
          <w:lang w:val="zh-CN"/>
        </w:rPr>
        <w:t>无效投标处理</w:t>
      </w:r>
      <w:r>
        <w:rPr>
          <w:rFonts w:hint="eastAsia"/>
          <w:lang w:val="zh-CN"/>
        </w:rPr>
        <w:t>。</w:t>
      </w:r>
    </w:p>
    <w:p>
      <w:pPr>
        <w:tabs>
          <w:tab w:val="left" w:pos="0"/>
        </w:tabs>
        <w:spacing w:line="360" w:lineRule="auto"/>
        <w:ind w:firstLine="480" w:firstLineChars="200"/>
        <w:jc w:val="center"/>
        <w:outlineLvl w:val="1"/>
        <w:rPr>
          <w:rFonts w:ascii="宋体" w:hAnsi="宋体" w:cs="宋体"/>
          <w:b/>
          <w:bCs/>
          <w:sz w:val="24"/>
          <w:szCs w:val="24"/>
        </w:rPr>
      </w:pPr>
      <w:bookmarkStart w:id="3" w:name="_Toc596362231"/>
      <w:bookmarkStart w:id="4" w:name="_Toc28408"/>
      <w:r>
        <w:rPr>
          <w:rFonts w:hint="eastAsia" w:ascii="宋体" w:hAnsi="宋体" w:cs="宋体"/>
          <w:b/>
          <w:bCs/>
          <w:sz w:val="24"/>
          <w:szCs w:val="24"/>
        </w:rPr>
        <w:t>第一包</w:t>
      </w:r>
      <w:bookmarkEnd w:id="3"/>
    </w:p>
    <w:p>
      <w:pPr>
        <w:tabs>
          <w:tab w:val="left" w:pos="0"/>
        </w:tabs>
        <w:spacing w:line="360" w:lineRule="auto"/>
        <w:ind w:firstLine="480" w:firstLineChars="200"/>
        <w:outlineLvl w:val="2"/>
        <w:rPr>
          <w:rFonts w:hint="eastAsia" w:ascii="宋体" w:hAnsi="宋体" w:cs="宋体"/>
          <w:b/>
          <w:bCs/>
          <w:sz w:val="24"/>
          <w:szCs w:val="24"/>
        </w:rPr>
      </w:pPr>
      <w:r>
        <w:rPr>
          <w:rFonts w:hint="eastAsia" w:ascii="宋体" w:hAnsi="宋体" w:cs="宋体"/>
          <w:b/>
          <w:bCs/>
          <w:sz w:val="24"/>
          <w:szCs w:val="24"/>
        </w:rPr>
        <w:t>一、</w:t>
      </w:r>
      <w:r>
        <w:rPr>
          <w:rFonts w:hint="eastAsia" w:ascii="宋体" w:hAnsi="宋体" w:cs="宋体"/>
          <w:b/>
          <w:snapToGrid w:val="0"/>
          <w:sz w:val="24"/>
          <w:szCs w:val="24"/>
        </w:rPr>
        <w:t>项目概况</w:t>
      </w:r>
      <w:bookmarkEnd w:id="4"/>
    </w:p>
    <w:p>
      <w:pPr>
        <w:spacing w:line="360" w:lineRule="auto"/>
        <w:ind w:firstLine="480" w:firstLineChars="200"/>
        <w:rPr>
          <w:rFonts w:hint="eastAsia" w:ascii="宋体" w:hAnsi="宋体" w:cs="宋体"/>
          <w:kern w:val="2"/>
          <w:sz w:val="24"/>
          <w:szCs w:val="24"/>
        </w:rPr>
      </w:pPr>
      <w:r>
        <w:rPr>
          <w:rFonts w:hint="eastAsia" w:ascii="宋体" w:hAnsi="宋体" w:cs="宋体"/>
          <w:b/>
          <w:bCs/>
          <w:kern w:val="2"/>
          <w:sz w:val="24"/>
          <w:szCs w:val="24"/>
        </w:rPr>
        <w:t>武汉工程大学流芳校区图书馆三楼未来学习中心维修工程</w:t>
      </w:r>
      <w:r>
        <w:rPr>
          <w:rFonts w:hint="eastAsia" w:ascii="宋体" w:hAnsi="宋体" w:cs="宋体"/>
          <w:kern w:val="2"/>
          <w:sz w:val="24"/>
          <w:szCs w:val="24"/>
        </w:rPr>
        <w:t>。将流芳图书馆主楼三楼西侧阅览室、现采编部办公室约700平方米进行空间改造，规划为包括研讨区、交流区、工作区和休闲区4种类型的空间。具体项目包括部分墙体拆除、地面改造、天花造型及灯具安装、新建玻璃隔墙、墙面翻新、水电改造等。</w:t>
      </w:r>
    </w:p>
    <w:p>
      <w:pPr>
        <w:spacing w:line="360" w:lineRule="auto"/>
        <w:ind w:firstLine="480" w:firstLineChars="200"/>
        <w:rPr>
          <w:rFonts w:hint="eastAsia" w:ascii="宋体" w:hAnsi="宋体" w:cs="宋体"/>
          <w:b/>
          <w:bCs/>
          <w:kern w:val="2"/>
          <w:sz w:val="24"/>
          <w:szCs w:val="24"/>
        </w:rPr>
      </w:pPr>
      <w:bookmarkStart w:id="5" w:name="_Toc31826"/>
      <w:r>
        <w:rPr>
          <w:rFonts w:hint="eastAsia" w:ascii="宋体" w:hAnsi="宋体" w:cs="宋体"/>
          <w:b/>
          <w:bCs/>
          <w:kern w:val="2"/>
          <w:sz w:val="24"/>
          <w:szCs w:val="24"/>
        </w:rPr>
        <w:t>采购范围及内容</w:t>
      </w:r>
      <w:bookmarkEnd w:id="5"/>
    </w:p>
    <w:p>
      <w:pPr>
        <w:spacing w:line="360" w:lineRule="auto"/>
        <w:ind w:firstLine="480" w:firstLineChars="200"/>
        <w:rPr>
          <w:rFonts w:hint="eastAsia" w:ascii="宋体" w:hAnsi="宋体" w:cs="宋体"/>
          <w:b/>
          <w:bCs/>
          <w:kern w:val="2"/>
          <w:sz w:val="24"/>
          <w:szCs w:val="24"/>
        </w:rPr>
      </w:pPr>
      <w:bookmarkStart w:id="6" w:name="_Toc11290"/>
      <w:r>
        <w:rPr>
          <w:rFonts w:hint="eastAsia" w:ascii="宋体" w:hAnsi="宋体" w:cs="宋体"/>
          <w:b/>
          <w:bCs/>
          <w:kern w:val="2"/>
          <w:sz w:val="24"/>
          <w:szCs w:val="24"/>
        </w:rPr>
        <w:t>采购范围：</w:t>
      </w:r>
      <w:bookmarkEnd w:id="6"/>
    </w:p>
    <w:p>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本项目设计图纸、工程量清单范围内涉及到的全部内容。</w:t>
      </w:r>
    </w:p>
    <w:p>
      <w:pPr>
        <w:spacing w:line="360" w:lineRule="auto"/>
        <w:ind w:firstLine="480" w:firstLineChars="200"/>
        <w:rPr>
          <w:rFonts w:hint="eastAsia" w:ascii="宋体" w:hAnsi="宋体" w:cs="宋体"/>
          <w:kern w:val="2"/>
          <w:sz w:val="24"/>
          <w:szCs w:val="24"/>
        </w:rPr>
      </w:pPr>
      <w:bookmarkStart w:id="7" w:name="_Toc1767"/>
      <w:r>
        <w:rPr>
          <w:rFonts w:hint="eastAsia" w:ascii="宋体" w:hAnsi="宋体" w:cs="宋体"/>
          <w:kern w:val="2"/>
          <w:sz w:val="24"/>
          <w:szCs w:val="24"/>
        </w:rPr>
        <w:t>工程量清单及施工图：</w:t>
      </w:r>
      <w:bookmarkEnd w:id="7"/>
    </w:p>
    <w:p>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工程量清单另附；</w:t>
      </w:r>
    </w:p>
    <w:p>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施工图另附。</w:t>
      </w:r>
    </w:p>
    <w:p>
      <w:pPr>
        <w:spacing w:line="360" w:lineRule="auto"/>
        <w:ind w:firstLine="480" w:firstLineChars="200"/>
        <w:rPr>
          <w:rFonts w:hint="eastAsia" w:ascii="宋体" w:hAnsi="宋体" w:cs="宋体"/>
          <w:b/>
          <w:bCs/>
          <w:sz w:val="24"/>
          <w:szCs w:val="24"/>
        </w:rPr>
      </w:pPr>
      <w:r>
        <w:rPr>
          <w:rFonts w:hint="eastAsia" w:ascii="宋体" w:hAnsi="宋体" w:cs="宋体"/>
          <w:b/>
          <w:bCs/>
          <w:kern w:val="2"/>
          <w:sz w:val="24"/>
          <w:szCs w:val="24"/>
        </w:rPr>
        <w:t>（编制依据：根据GB50500-2013《建设工程工程量清单计价规范》）</w:t>
      </w:r>
    </w:p>
    <w:p>
      <w:pPr>
        <w:tabs>
          <w:tab w:val="left" w:pos="0"/>
        </w:tabs>
        <w:spacing w:line="360" w:lineRule="auto"/>
        <w:ind w:firstLine="480" w:firstLineChars="200"/>
        <w:outlineLvl w:val="2"/>
        <w:rPr>
          <w:rFonts w:hint="eastAsia" w:ascii="宋体" w:hAnsi="宋体" w:cs="宋体"/>
          <w:b/>
          <w:bCs/>
          <w:sz w:val="24"/>
          <w:szCs w:val="24"/>
        </w:rPr>
      </w:pPr>
      <w:bookmarkStart w:id="8" w:name="_Toc12807"/>
      <w:bookmarkStart w:id="9" w:name="_Toc18397"/>
      <w:r>
        <w:rPr>
          <w:rFonts w:hint="eastAsia" w:ascii="宋体" w:hAnsi="宋体" w:cs="宋体"/>
          <w:b/>
          <w:bCs/>
          <w:sz w:val="24"/>
          <w:szCs w:val="24"/>
        </w:rPr>
        <w:t>二、</w:t>
      </w:r>
      <w:bookmarkEnd w:id="8"/>
      <w:r>
        <w:rPr>
          <w:rFonts w:hint="eastAsia" w:ascii="宋体" w:hAnsi="宋体" w:cs="宋体"/>
          <w:b/>
          <w:bCs/>
          <w:sz w:val="24"/>
          <w:szCs w:val="24"/>
        </w:rPr>
        <w:t>技术标准及规范</w:t>
      </w:r>
      <w:bookmarkEnd w:id="9"/>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《建筑内部装修设计防火规范》</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《民用建筑工程室内环境污染控制规范》</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《民用建筑设计通则》</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《建筑装饰装修工程质量验收规范》</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《建筑设计防火规范》</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《建筑采光设计标准》</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《室内空气质量国家标准》</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上述标准及规范按照最新要求执行。</w:t>
      </w:r>
    </w:p>
    <w:p>
      <w:pPr>
        <w:tabs>
          <w:tab w:val="left" w:pos="0"/>
        </w:tabs>
        <w:spacing w:line="360" w:lineRule="auto"/>
        <w:ind w:firstLine="480" w:firstLineChars="200"/>
        <w:outlineLvl w:val="2"/>
        <w:rPr>
          <w:rFonts w:hint="eastAsia" w:ascii="宋体" w:hAnsi="宋体" w:cs="宋体"/>
          <w:b/>
          <w:bCs/>
          <w:sz w:val="24"/>
          <w:szCs w:val="24"/>
        </w:rPr>
      </w:pPr>
      <w:bookmarkStart w:id="10" w:name="_Toc19703"/>
      <w:r>
        <w:rPr>
          <w:rFonts w:hint="eastAsia" w:ascii="宋体" w:hAnsi="宋体" w:cs="宋体"/>
          <w:b/>
          <w:bCs/>
          <w:sz w:val="24"/>
          <w:szCs w:val="24"/>
        </w:rPr>
        <w:t>三、</w:t>
      </w:r>
      <w:r>
        <w:rPr>
          <w:rFonts w:hint="eastAsia" w:ascii="宋体" w:hAnsi="宋体" w:cs="宋体"/>
          <w:b/>
          <w:snapToGrid w:val="0"/>
          <w:sz w:val="24"/>
          <w:szCs w:val="24"/>
        </w:rPr>
        <w:t>其他要求</w:t>
      </w:r>
      <w:bookmarkEnd w:id="10"/>
    </w:p>
    <w:p>
      <w:pPr>
        <w:numPr>
          <w:ilvl w:val="0"/>
          <w:numId w:val="1"/>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项目质量、安全、技术规格、物理特性需满足设计文件要求和国家相关建设规范要求；项目验收需满足设计文件要求和国家相关建设规范要求，</w:t>
      </w:r>
      <w:r>
        <w:rPr>
          <w:rFonts w:hint="eastAsia" w:ascii="宋体" w:hAnsi="宋体" w:cs="宋体"/>
          <w:b/>
          <w:bCs/>
          <w:sz w:val="24"/>
          <w:szCs w:val="24"/>
        </w:rPr>
        <w:t>室内环境质量需达标</w:t>
      </w:r>
      <w:r>
        <w:rPr>
          <w:rFonts w:hint="eastAsia" w:ascii="宋体" w:hAnsi="宋体" w:cs="宋体"/>
          <w:sz w:val="24"/>
          <w:szCs w:val="24"/>
        </w:rPr>
        <w:t>。</w:t>
      </w:r>
    </w:p>
    <w:p>
      <w:pPr>
        <w:numPr>
          <w:ilvl w:val="0"/>
          <w:numId w:val="1"/>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本项目不允许工程分包。</w:t>
      </w:r>
    </w:p>
    <w:p>
      <w:pPr>
        <w:tabs>
          <w:tab w:val="left" w:pos="426"/>
        </w:tabs>
        <w:autoSpaceDE w:val="0"/>
        <w:autoSpaceDN w:val="0"/>
        <w:adjustRightInd w:val="0"/>
        <w:snapToGrid w:val="0"/>
        <w:spacing w:line="360" w:lineRule="auto"/>
        <w:ind w:firstLine="480" w:firstLineChars="200"/>
        <w:outlineLvl w:val="2"/>
        <w:rPr>
          <w:rFonts w:hint="eastAsia" w:ascii="宋体" w:hAnsi="宋体" w:cs="宋体"/>
          <w:b/>
          <w:bCs/>
          <w:snapToGrid w:val="0"/>
          <w:sz w:val="24"/>
          <w:szCs w:val="24"/>
        </w:rPr>
      </w:pPr>
      <w:r>
        <w:rPr>
          <w:rFonts w:hint="eastAsia" w:ascii="宋体" w:hAnsi="宋体" w:cs="宋体"/>
          <w:b/>
          <w:bCs/>
          <w:snapToGrid w:val="0"/>
          <w:sz w:val="24"/>
          <w:szCs w:val="24"/>
        </w:rPr>
        <w:t>四、商务要求</w:t>
      </w:r>
    </w:p>
    <w:bookmarkEnd w:id="1"/>
    <w:bookmarkEnd w:id="2"/>
    <w:p>
      <w:pPr>
        <w:numPr>
          <w:ilvl w:val="0"/>
          <w:numId w:val="2"/>
        </w:numPr>
        <w:spacing w:line="360" w:lineRule="auto"/>
        <w:ind w:left="0" w:firstLine="480" w:firstLineChars="200"/>
        <w:jc w:val="left"/>
        <w:rPr>
          <w:rFonts w:hint="eastAsia" w:ascii="宋体" w:hAnsi="宋体" w:cs="宋体"/>
          <w:b/>
          <w:bCs/>
          <w:sz w:val="24"/>
          <w:szCs w:val="24"/>
        </w:rPr>
      </w:pPr>
      <w:bookmarkStart w:id="11" w:name="_Toc15180"/>
      <w:r>
        <w:rPr>
          <w:rFonts w:hint="eastAsia" w:ascii="宋体" w:hAnsi="宋体" w:cs="宋体"/>
          <w:b/>
          <w:bCs/>
          <w:sz w:val="24"/>
          <w:szCs w:val="24"/>
        </w:rPr>
        <w:t>报价要求：</w:t>
      </w:r>
      <w:r>
        <w:rPr>
          <w:rFonts w:hint="eastAsia" w:ascii="宋体" w:hAnsi="宋体" w:cs="宋体"/>
          <w:sz w:val="24"/>
          <w:szCs w:val="24"/>
          <w:lang w:val="zh-CN"/>
        </w:rPr>
        <w:t>本项目采用</w:t>
      </w:r>
      <w:r>
        <w:rPr>
          <w:rFonts w:hint="eastAsia" w:ascii="宋体" w:hAnsi="宋体" w:cs="宋体"/>
          <w:sz w:val="24"/>
          <w:szCs w:val="24"/>
        </w:rPr>
        <w:t>固定单价模式，</w:t>
      </w:r>
      <w:r>
        <w:rPr>
          <w:rFonts w:hint="eastAsia" w:ascii="宋体" w:hAnsi="宋体" w:cs="宋体"/>
          <w:sz w:val="24"/>
          <w:szCs w:val="24"/>
          <w:lang w:val="zh-CN"/>
        </w:rPr>
        <w:t>工程量清单报价方式</w:t>
      </w:r>
      <w:r>
        <w:rPr>
          <w:rFonts w:hint="eastAsia" w:ascii="宋体" w:hAnsi="宋体" w:cs="宋体"/>
          <w:sz w:val="24"/>
          <w:szCs w:val="24"/>
        </w:rPr>
        <w:t>，</w:t>
      </w:r>
      <w:r>
        <w:rPr>
          <w:rFonts w:hint="eastAsia" w:ascii="宋体" w:hAnsi="宋体" w:cs="宋体"/>
          <w:b/>
          <w:bCs/>
          <w:sz w:val="24"/>
          <w:szCs w:val="24"/>
        </w:rPr>
        <w:t>工程量及相关技术要求详见本项目附件《工程量清单》和《图纸》。</w:t>
      </w:r>
    </w:p>
    <w:p>
      <w:pPr>
        <w:numPr>
          <w:ilvl w:val="0"/>
          <w:numId w:val="2"/>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工期</w:t>
      </w:r>
      <w:bookmarkEnd w:id="11"/>
    </w:p>
    <w:p>
      <w:pPr>
        <w:spacing w:line="360" w:lineRule="auto"/>
        <w:ind w:firstLine="480" w:firstLineChars="200"/>
        <w:rPr>
          <w:rFonts w:hint="eastAsia" w:ascii="宋体" w:hAnsi="宋体" w:cs="宋体"/>
          <w:sz w:val="24"/>
          <w:szCs w:val="24"/>
        </w:rPr>
      </w:pPr>
      <w:r>
        <w:rPr>
          <w:rFonts w:hint="eastAsia" w:ascii="PingFang SC" w:hAnsi="PingFang SC" w:eastAsia="PingFang SC" w:cs="PingFang SC"/>
          <w:sz w:val="24"/>
          <w:szCs w:val="24"/>
        </w:rPr>
        <w:t>★</w:t>
      </w:r>
      <w:r>
        <w:rPr>
          <w:rFonts w:hint="eastAsia" w:ascii="宋体" w:hAnsi="宋体" w:cs="宋体"/>
          <w:sz w:val="24"/>
          <w:szCs w:val="24"/>
        </w:rPr>
        <w:t>50日历天。各响应投标人须在响应文件中对工期延误的赔偿措施及赔偿限额按通用条款的要求进行承诺。</w:t>
      </w:r>
    </w:p>
    <w:p>
      <w:pPr>
        <w:numPr>
          <w:ilvl w:val="0"/>
          <w:numId w:val="2"/>
        </w:numPr>
        <w:spacing w:line="360" w:lineRule="auto"/>
        <w:ind w:left="0" w:firstLine="480" w:firstLineChars="200"/>
        <w:jc w:val="left"/>
        <w:rPr>
          <w:rFonts w:hint="eastAsia" w:ascii="宋体" w:hAnsi="宋体" w:cs="宋体"/>
          <w:b/>
          <w:bCs/>
          <w:sz w:val="24"/>
          <w:szCs w:val="24"/>
        </w:rPr>
      </w:pPr>
      <w:bookmarkStart w:id="12" w:name="_Toc28376"/>
      <w:r>
        <w:rPr>
          <w:rFonts w:hint="eastAsia" w:ascii="宋体" w:hAnsi="宋体" w:cs="宋体"/>
          <w:b/>
          <w:bCs/>
          <w:sz w:val="24"/>
          <w:szCs w:val="24"/>
        </w:rPr>
        <w:t>质保期</w:t>
      </w:r>
    </w:p>
    <w:p>
      <w:pPr>
        <w:spacing w:line="360" w:lineRule="auto"/>
        <w:ind w:firstLine="480" w:firstLineChars="200"/>
        <w:rPr>
          <w:rFonts w:hint="eastAsia" w:ascii="宋体" w:hAnsi="宋体" w:cs="宋体"/>
          <w:sz w:val="24"/>
          <w:szCs w:val="24"/>
        </w:rPr>
      </w:pPr>
      <w:r>
        <w:rPr>
          <w:rFonts w:hint="eastAsia" w:ascii="宋体" w:hAnsi="宋体" w:cs="宋体"/>
          <w:sz w:val="24"/>
          <w:szCs w:val="24"/>
          <w:lang w:val="zh-CN"/>
        </w:rPr>
        <w:t>最低质保2年。自工程验收合格之日起计算，质保期内免费提供维修服务。</w:t>
      </w:r>
    </w:p>
    <w:p>
      <w:pPr>
        <w:numPr>
          <w:ilvl w:val="0"/>
          <w:numId w:val="2"/>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付款方式</w:t>
      </w:r>
      <w:bookmarkEnd w:id="12"/>
      <w:r>
        <w:rPr>
          <w:rFonts w:hint="eastAsia"/>
        </w:rPr>
        <w:t>：</w:t>
      </w:r>
      <w:r>
        <w:rPr>
          <w:rFonts w:hint="eastAsia"/>
          <w:sz w:val="24"/>
          <w:szCs w:val="24"/>
        </w:rPr>
        <w:t>竣工结算审计完成，资料交接，水电费已交、垃圾运至校外、校园基础设施已修复，已按照本合同约定质量保证金额度向学校缴纳，最终依据《武汉工程大学建设工程审计意见书》的审定结算价为工程支付总价，甲方按照审定结算价一次性结清工程款。</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具体</w:t>
      </w:r>
      <w:r>
        <w:rPr>
          <w:rFonts w:hint="eastAsia" w:ascii="宋体" w:hAnsi="宋体" w:cs="宋体"/>
          <w:sz w:val="24"/>
          <w:szCs w:val="24"/>
          <w:lang w:val="zh-CN"/>
        </w:rPr>
        <w:t>由成交供应商与采购人签订合同时具体协商。</w:t>
      </w:r>
    </w:p>
    <w:p>
      <w:pPr>
        <w:numPr>
          <w:ilvl w:val="0"/>
          <w:numId w:val="2"/>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工程部分售后服务</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按现行工程通用规定执行，供应商应在响应文件中提交工程部分售后服务方案。</w:t>
      </w:r>
    </w:p>
    <w:p>
      <w:pPr>
        <w:numPr>
          <w:ilvl w:val="0"/>
          <w:numId w:val="2"/>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拟投入本项目的管理班子组成人员要求</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(1)项目管理机构主要人员不得在本项目中相互兼职；均应当在供应商单位注册执业或岗位登记，且社会保险缴费单位应是供应商；</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项目机构组成要求：技术负责人须具备市政或房建专业中级以上职称证书。专职安全员须具备有效的安全生产考核合格证书（C证）；其他项目人员（施工员、质量员、材料员、资料员、预算员）具备与实际工程相关的资格证书。</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供应商拟派的项目经理在施工期间应派驻施工现场工作，全面负责工程施工管理工作并做好工程资料整理，尽职尽责，因工程质量不合格、工程资料不符合采购方要求或延迟提交等原因导致延迟工程结算的，由供应商自行承担相应责任，未经采购人书面同意供应商不得任意变更驻场项目经理；</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项目成员在服务期限内被发现违纪违规行为，采购人有权要求更换人员或单方面终止合同。</w:t>
      </w:r>
    </w:p>
    <w:p>
      <w:pPr>
        <w:numPr>
          <w:ilvl w:val="0"/>
          <w:numId w:val="2"/>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设备和施工机械</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供应商应在响应文件中提交拟投入本项目的设备和施工机械清单。</w:t>
      </w:r>
    </w:p>
    <w:p>
      <w:pPr>
        <w:numPr>
          <w:ilvl w:val="0"/>
          <w:numId w:val="2"/>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其他</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承诺</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各响应供应商须在报价文件中对拟投入本项目的项目负责人进行如下承诺：承诺拟投入本项目的项目负责人在本工程实施期间常驻现场，并不在其他项目中担任任何职务。</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成品保护</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成交供应商必须在项目实施过程中做好现场的成品保护工作。各响应供应商须在响应文件中提供详细有效的相关保护措施及承诺。</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安全与文明施工</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施工过程中不能影响安全，施工现场不许抽烟，办证进出现场。遵守各项管理制度。建筑垃圾必须投放到指定地点，每天应清运干净。施工噪音等自行合理安排，不能影响日常工作。现场临时用水电按照武汉工程大学的要求执行。采取积极措施做好施工现场的建筑物、构筑物和设备的保护工作，如有损坏和污染，由此所造成的经济损失，由施工方负责赔偿。</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质量要求</w:t>
      </w:r>
    </w:p>
    <w:p>
      <w:pPr>
        <w:adjustRightInd w:val="0"/>
        <w:snapToGrid w:val="0"/>
        <w:spacing w:line="360" w:lineRule="auto"/>
        <w:ind w:left="400" w:leftChars="200"/>
        <w:rPr>
          <w:rFonts w:hint="eastAsia" w:ascii="宋体" w:hAnsi="宋体" w:cs="宋体"/>
          <w:sz w:val="24"/>
          <w:szCs w:val="24"/>
        </w:rPr>
      </w:pPr>
      <w:r>
        <w:rPr>
          <w:rFonts w:hint="eastAsia" w:ascii="宋体" w:hAnsi="宋体" w:cs="宋体"/>
          <w:sz w:val="24"/>
          <w:szCs w:val="24"/>
        </w:rPr>
        <w:t>合格，符合国家相关验收标准。</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付款节点的约定</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无预付款，工程竣工结算审计完成，资料交接，水电费已交、垃圾运至校外、校园基础设施已修复，已按照本合同约定质量保证金额度向学校缴纳，最终依据《武汉工程大学建设工程审计意见书》的审定结算价为工程支付总价，甲方按照审定结算价一次性结清工程款。</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资料交接，水电费已交、垃圾运至校外、校园基础设施已修复，采购人在收到中标供应商汇入工程审定结算价1.5%的质保金和出具合法有效的发票后，向中标供应商结清依据采购人工程审定结算价的100%。</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进场前踏勘</w:t>
      </w:r>
    </w:p>
    <w:p>
      <w:pPr>
        <w:autoSpaceDE w:val="0"/>
        <w:autoSpaceDN w:val="0"/>
        <w:adjustRightInd w:val="0"/>
        <w:spacing w:line="360" w:lineRule="auto"/>
        <w:ind w:firstLine="480" w:firstLineChars="200"/>
        <w:rPr>
          <w:rFonts w:hint="eastAsia" w:ascii="宋体" w:hAnsi="宋体" w:cs="宋体"/>
          <w:sz w:val="24"/>
          <w:szCs w:val="24"/>
        </w:rPr>
      </w:pPr>
      <w:r>
        <w:rPr>
          <w:rFonts w:hint="eastAsia" w:ascii="宋体" w:hAnsi="宋体" w:cs="宋体"/>
          <w:sz w:val="24"/>
          <w:szCs w:val="24"/>
        </w:rPr>
        <w:t>供应商在进场施工之前自行组织踏勘，并认真核对采购人提供的需求、方案及工程量清单，提出有无重大漏项、漏量。竣工结算时，漏项及漏量部分的费用由中标供应商承担。</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施工组织设计方案</w:t>
      </w:r>
    </w:p>
    <w:p>
      <w:pPr>
        <w:autoSpaceDE w:val="0"/>
        <w:autoSpaceDN w:val="0"/>
        <w:adjustRightInd w:val="0"/>
        <w:spacing w:line="360" w:lineRule="auto"/>
        <w:ind w:firstLine="480" w:firstLineChars="200"/>
        <w:rPr>
          <w:rFonts w:hint="eastAsia" w:ascii="宋体" w:hAnsi="宋体" w:cs="宋体"/>
          <w:sz w:val="24"/>
          <w:szCs w:val="24"/>
        </w:rPr>
      </w:pPr>
      <w:r>
        <w:rPr>
          <w:rFonts w:hint="eastAsia" w:ascii="宋体" w:hAnsi="宋体" w:cs="宋体"/>
          <w:sz w:val="24"/>
          <w:szCs w:val="24"/>
        </w:rPr>
        <w:t>合同签订之后1个日历天内提供施工组织设计方案，经采购人认可后，按照采购人委托监理单位所开工令进场施工，并做好周边环境的保护。</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变更</w:t>
      </w:r>
    </w:p>
    <w:p>
      <w:pPr>
        <w:autoSpaceDE w:val="0"/>
        <w:autoSpaceDN w:val="0"/>
        <w:adjustRightInd w:val="0"/>
        <w:spacing w:line="360" w:lineRule="auto"/>
        <w:ind w:firstLine="480" w:firstLineChars="200"/>
        <w:rPr>
          <w:rFonts w:hint="eastAsia" w:ascii="宋体" w:hAnsi="宋体" w:cs="宋体"/>
          <w:sz w:val="24"/>
          <w:szCs w:val="24"/>
        </w:rPr>
      </w:pPr>
      <w:r>
        <w:rPr>
          <w:rFonts w:hint="eastAsia" w:ascii="宋体" w:hAnsi="宋体" w:cs="宋体"/>
          <w:sz w:val="24"/>
          <w:szCs w:val="24"/>
        </w:rPr>
        <w:t>施工过程中所有的变更和签证，严格按照采购人的</w:t>
      </w:r>
      <w:r>
        <w:rPr>
          <w:rFonts w:hint="eastAsia" w:ascii="宋体" w:hAnsi="宋体" w:cs="宋体"/>
          <w:sz w:val="24"/>
          <w:szCs w:val="24"/>
          <w:u w:val="single"/>
        </w:rPr>
        <w:t>《武汉工程大学建设工程变更管理实施细则》</w:t>
      </w:r>
      <w:r>
        <w:rPr>
          <w:rFonts w:hint="eastAsia" w:ascii="宋体" w:hAnsi="宋体" w:cs="宋体"/>
          <w:sz w:val="24"/>
          <w:szCs w:val="24"/>
        </w:rPr>
        <w:t>规定办理，工程变更引起工程造价增加总金额累计不得超过本合同价的6%</w:t>
      </w:r>
      <w:r>
        <w:rPr>
          <w:rFonts w:hint="eastAsia" w:ascii="宋体" w:hAnsi="宋体" w:cs="宋体"/>
          <w:b/>
          <w:sz w:val="24"/>
          <w:szCs w:val="24"/>
        </w:rPr>
        <w:t>；</w:t>
      </w:r>
      <w:r>
        <w:rPr>
          <w:rFonts w:hint="eastAsia" w:ascii="宋体" w:hAnsi="宋体" w:cs="宋体"/>
          <w:sz w:val="24"/>
          <w:szCs w:val="24"/>
        </w:rPr>
        <w:t>中标供应商需提供书面形式的施工方案、预算，并报采购人审查，经采购人审核同意后（签字盖章）方可施工，作为结算的依据，未经采购人许可擅自增加的合同以外的工程量由中标供应商自行负责。采购人工程量清单已列出的项目，中标供应商必须完成，不能作为变更项目。关于变更估价的约定详见合同部分。</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审计</w:t>
      </w:r>
    </w:p>
    <w:p>
      <w:pPr>
        <w:autoSpaceDE w:val="0"/>
        <w:autoSpaceDN w:val="0"/>
        <w:adjustRightInd w:val="0"/>
        <w:spacing w:line="360" w:lineRule="auto"/>
        <w:ind w:firstLine="480" w:firstLineChars="200"/>
        <w:rPr>
          <w:rFonts w:hint="eastAsia" w:ascii="宋体" w:hAnsi="宋体" w:cs="宋体"/>
          <w:sz w:val="24"/>
          <w:szCs w:val="24"/>
        </w:rPr>
      </w:pPr>
      <w:r>
        <w:rPr>
          <w:rFonts w:hint="eastAsia" w:ascii="宋体" w:hAnsi="宋体" w:cs="宋体"/>
          <w:sz w:val="24"/>
          <w:szCs w:val="24"/>
        </w:rPr>
        <w:t>严格</w:t>
      </w:r>
      <w:r>
        <w:rPr>
          <w:rFonts w:hint="eastAsia" w:ascii="宋体" w:hAnsi="宋体" w:cs="宋体"/>
          <w:sz w:val="24"/>
          <w:szCs w:val="24"/>
          <w:u w:val="single"/>
        </w:rPr>
        <w:t>执行《武汉工程大学建设工程项目审计管理办法》。</w:t>
      </w:r>
      <w:r>
        <w:rPr>
          <w:rFonts w:hint="eastAsia" w:ascii="宋体" w:hAnsi="宋体" w:cs="宋体"/>
          <w:sz w:val="24"/>
          <w:szCs w:val="24"/>
        </w:rPr>
        <w:t>工程竣工，由中标供应商提供竣工图及竣工结算表，报采购人审计（包含由采购人委托的审计单位），中标供应商</w:t>
      </w:r>
      <w:r>
        <w:rPr>
          <w:rFonts w:hint="eastAsia" w:ascii="宋体" w:hAnsi="宋体" w:cs="宋体"/>
          <w:sz w:val="24"/>
          <w:szCs w:val="24"/>
          <w:u w:val="single"/>
        </w:rPr>
        <w:t>应积极配合采购人进行结算审计工作。</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水电配合</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用于本工程施工的水电费由中标供应商与业主协商确定。</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承诺条款</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供应商必须在投标响应文件中对相关条款和服务承诺明确列出，承诺内容必须达到竞争性磋商文件所列条款的要求。</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违约责任</w:t>
      </w:r>
    </w:p>
    <w:p>
      <w:pPr>
        <w:pStyle w:val="6"/>
        <w:numPr>
          <w:ilvl w:val="0"/>
          <w:numId w:val="4"/>
        </w:numPr>
        <w:spacing w:after="0" w:line="360" w:lineRule="auto"/>
        <w:ind w:leftChars="0" w:firstLine="480"/>
        <w:rPr>
          <w:rFonts w:hint="eastAsia" w:ascii="宋体" w:hAnsi="宋体" w:cs="宋体"/>
          <w:sz w:val="24"/>
          <w:szCs w:val="24"/>
        </w:rPr>
      </w:pPr>
      <w:r>
        <w:rPr>
          <w:rFonts w:hint="eastAsia" w:ascii="宋体" w:hAnsi="宋体" w:cs="宋体"/>
          <w:sz w:val="24"/>
          <w:szCs w:val="24"/>
        </w:rPr>
        <w:t>中标供应商未按期完工，每逾期一日，按照合同总价的3‰支付采购人违约金，总额不超过合同价的20%；逾期超过30日，采购人有权解除合同，并要求中标供应商赔偿损失。</w:t>
      </w:r>
    </w:p>
    <w:p>
      <w:pPr>
        <w:pStyle w:val="6"/>
        <w:numPr>
          <w:ilvl w:val="0"/>
          <w:numId w:val="4"/>
        </w:numPr>
        <w:spacing w:after="0" w:line="360" w:lineRule="auto"/>
        <w:ind w:leftChars="0" w:firstLine="480"/>
        <w:rPr>
          <w:rFonts w:hint="eastAsia" w:ascii="宋体" w:hAnsi="宋体" w:cs="宋体"/>
          <w:sz w:val="24"/>
          <w:szCs w:val="24"/>
        </w:rPr>
      </w:pPr>
      <w:r>
        <w:rPr>
          <w:rFonts w:hint="eastAsia" w:ascii="宋体" w:hAnsi="宋体" w:cs="宋体"/>
          <w:sz w:val="24"/>
          <w:szCs w:val="24"/>
        </w:rPr>
        <w:t>供应商团队人员要求：</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中标供应商擅自更换项目经理的违约责任：</w:t>
      </w:r>
      <w:r>
        <w:rPr>
          <w:rFonts w:hint="eastAsia" w:ascii="宋体" w:hAnsi="宋体" w:cs="宋体"/>
          <w:sz w:val="24"/>
          <w:szCs w:val="24"/>
          <w:u w:val="single"/>
        </w:rPr>
        <w:t xml:space="preserve"> </w:t>
      </w:r>
      <w:r>
        <w:rPr>
          <w:rFonts w:hint="eastAsia" w:ascii="宋体" w:hAnsi="宋体" w:cs="宋体"/>
          <w:spacing w:val="-4"/>
          <w:sz w:val="24"/>
          <w:szCs w:val="24"/>
          <w:u w:val="single"/>
        </w:rPr>
        <w:t>若供应商自行更换项目经理，</w:t>
      </w:r>
      <w:r>
        <w:rPr>
          <w:rFonts w:hint="eastAsia" w:ascii="宋体" w:hAnsi="宋体" w:cs="宋体"/>
          <w:spacing w:val="-99"/>
          <w:sz w:val="24"/>
          <w:szCs w:val="24"/>
          <w:u w:val="single"/>
        </w:rPr>
        <w:t xml:space="preserve"> </w:t>
      </w:r>
      <w:r>
        <w:rPr>
          <w:rFonts w:hint="eastAsia" w:ascii="宋体" w:hAnsi="宋体" w:cs="宋体"/>
          <w:spacing w:val="-4"/>
          <w:sz w:val="24"/>
          <w:szCs w:val="24"/>
          <w:u w:val="single"/>
        </w:rPr>
        <w:t>视为严重违约，采购人有权解除合同</w:t>
      </w:r>
      <w:r>
        <w:rPr>
          <w:rFonts w:hint="eastAsia" w:ascii="宋体" w:hAnsi="宋体" w:cs="宋体"/>
          <w:sz w:val="24"/>
          <w:szCs w:val="24"/>
          <w:u w:val="single"/>
        </w:rPr>
        <w:t>。</w:t>
      </w:r>
    </w:p>
    <w:p>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中标供应商无正当理由拒绝更换项目经理的违约责任：</w:t>
      </w:r>
      <w:r>
        <w:rPr>
          <w:rFonts w:hint="eastAsia" w:ascii="宋体" w:hAnsi="宋体" w:cs="宋体"/>
          <w:sz w:val="24"/>
          <w:szCs w:val="24"/>
          <w:u w:val="single"/>
        </w:rPr>
        <w:t></w:t>
      </w:r>
      <w:r>
        <w:rPr>
          <w:rFonts w:hint="eastAsia" w:ascii="宋体" w:hAnsi="宋体" w:cs="宋体"/>
          <w:spacing w:val="-8"/>
          <w:sz w:val="24"/>
          <w:szCs w:val="24"/>
          <w:u w:val="single"/>
        </w:rPr>
        <w:t>向采购人支付违约金</w:t>
      </w:r>
      <w:r>
        <w:rPr>
          <w:rFonts w:hint="eastAsia" w:ascii="宋体" w:hAnsi="宋体" w:cs="宋体"/>
          <w:spacing w:val="-52"/>
          <w:sz w:val="24"/>
          <w:szCs w:val="24"/>
          <w:u w:val="single"/>
        </w:rPr>
        <w:t xml:space="preserve"> </w:t>
      </w:r>
      <w:r>
        <w:rPr>
          <w:rFonts w:hint="eastAsia" w:ascii="宋体" w:hAnsi="宋体" w:cs="宋体"/>
          <w:spacing w:val="-8"/>
          <w:sz w:val="24"/>
          <w:szCs w:val="24"/>
          <w:u w:val="single"/>
        </w:rPr>
        <w:t>3万元</w:t>
      </w:r>
      <w:r>
        <w:rPr>
          <w:rFonts w:hint="eastAsia" w:ascii="宋体" w:hAnsi="宋体" w:cs="宋体"/>
          <w:sz w:val="24"/>
          <w:szCs w:val="24"/>
          <w:u w:val="single"/>
        </w:rPr>
        <w:t></w:t>
      </w:r>
      <w:r>
        <w:rPr>
          <w:rFonts w:hint="eastAsia" w:ascii="宋体" w:hAnsi="宋体" w:cs="宋体"/>
          <w:sz w:val="24"/>
          <w:szCs w:val="24"/>
        </w:rPr>
        <w:t>。</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中标供应商提交该工程项目管理机构及施工现场管理人员安排报告的期限：</w:t>
      </w:r>
    </w:p>
    <w:p>
      <w:pPr>
        <w:spacing w:line="360" w:lineRule="auto"/>
        <w:ind w:firstLine="480" w:firstLineChars="200"/>
        <w:rPr>
          <w:rFonts w:hint="eastAsia" w:ascii="宋体" w:hAnsi="宋体" w:cs="宋体"/>
          <w:sz w:val="24"/>
          <w:szCs w:val="24"/>
          <w:u w:val="single"/>
        </w:rPr>
      </w:pPr>
      <w:r>
        <w:rPr>
          <w:rFonts w:hint="eastAsia" w:ascii="宋体" w:hAnsi="宋体" w:cs="宋体"/>
          <w:sz w:val="24"/>
          <w:szCs w:val="24"/>
          <w:u w:val="single"/>
        </w:rPr>
        <w:t>工程开工前5天内。</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无正当理由拒绝撤换主要施工管理人员的违约责任：</w:t>
      </w:r>
    </w:p>
    <w:p>
      <w:pPr>
        <w:spacing w:line="360" w:lineRule="auto"/>
        <w:ind w:firstLine="448" w:firstLineChars="200"/>
        <w:rPr>
          <w:rFonts w:hint="eastAsia" w:ascii="宋体" w:hAnsi="宋体" w:cs="宋体"/>
          <w:sz w:val="24"/>
          <w:szCs w:val="24"/>
          <w:u w:val="single"/>
        </w:rPr>
      </w:pPr>
      <w:r>
        <w:rPr>
          <w:rFonts w:hint="eastAsia" w:ascii="宋体" w:hAnsi="宋体" w:cs="宋体"/>
          <w:spacing w:val="-8"/>
          <w:sz w:val="24"/>
          <w:szCs w:val="24"/>
          <w:u w:val="single"/>
        </w:rPr>
        <w:t>向采购人支付违约金</w:t>
      </w:r>
      <w:r>
        <w:rPr>
          <w:rFonts w:hint="eastAsia" w:ascii="宋体" w:hAnsi="宋体" w:cs="宋体"/>
          <w:spacing w:val="-25"/>
          <w:sz w:val="24"/>
          <w:szCs w:val="24"/>
          <w:u w:val="single"/>
        </w:rPr>
        <w:t xml:space="preserve"> </w:t>
      </w:r>
      <w:r>
        <w:rPr>
          <w:rFonts w:hint="eastAsia" w:ascii="宋体" w:hAnsi="宋体" w:cs="宋体"/>
          <w:spacing w:val="-8"/>
          <w:sz w:val="24"/>
          <w:szCs w:val="24"/>
          <w:u w:val="single"/>
        </w:rPr>
        <w:t>10000</w:t>
      </w:r>
      <w:r>
        <w:rPr>
          <w:rFonts w:hint="eastAsia" w:ascii="宋体" w:hAnsi="宋体" w:cs="宋体"/>
          <w:spacing w:val="-48"/>
          <w:sz w:val="24"/>
          <w:szCs w:val="24"/>
          <w:u w:val="single"/>
        </w:rPr>
        <w:t xml:space="preserve"> </w:t>
      </w:r>
      <w:r>
        <w:rPr>
          <w:rFonts w:hint="eastAsia" w:ascii="宋体" w:hAnsi="宋体" w:cs="宋体"/>
          <w:spacing w:val="-8"/>
          <w:sz w:val="24"/>
          <w:szCs w:val="24"/>
          <w:u w:val="single"/>
        </w:rPr>
        <w:t>元/人</w:t>
      </w:r>
      <w:r>
        <w:rPr>
          <w:rFonts w:hint="eastAsia" w:ascii="宋体" w:hAnsi="宋体" w:cs="宋体"/>
          <w:sz w:val="24"/>
          <w:szCs w:val="24"/>
          <w:u w:val="single"/>
        </w:rPr>
        <w:t>。</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中标供应商主要施工管理人员离开施工现场的批准要求： </w:t>
      </w:r>
    </w:p>
    <w:p>
      <w:pPr>
        <w:spacing w:line="360" w:lineRule="auto"/>
        <w:ind w:firstLine="480" w:firstLineChars="200"/>
        <w:rPr>
          <w:rFonts w:hint="eastAsia" w:ascii="宋体" w:hAnsi="宋体" w:cs="宋体"/>
          <w:sz w:val="24"/>
          <w:szCs w:val="24"/>
          <w:u w:val="single"/>
        </w:rPr>
      </w:pPr>
      <w:r>
        <w:rPr>
          <w:rFonts w:hint="eastAsia" w:ascii="宋体" w:hAnsi="宋体" w:cs="宋体"/>
          <w:sz w:val="24"/>
          <w:szCs w:val="24"/>
          <w:u w:val="single"/>
        </w:rPr>
        <w:t>向总监书面申请，经采购人同意后方可离开。</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中标供应商擅自更换主要施工管理人员的违约责任：</w:t>
      </w:r>
    </w:p>
    <w:p>
      <w:pPr>
        <w:spacing w:line="360" w:lineRule="auto"/>
        <w:ind w:firstLine="448" w:firstLineChars="200"/>
        <w:rPr>
          <w:rFonts w:hint="eastAsia" w:ascii="宋体" w:hAnsi="宋体" w:cs="宋体"/>
          <w:sz w:val="24"/>
          <w:szCs w:val="24"/>
          <w:u w:val="single"/>
        </w:rPr>
      </w:pPr>
      <w:r>
        <w:rPr>
          <w:rFonts w:hint="eastAsia" w:ascii="宋体" w:hAnsi="宋体" w:cs="宋体"/>
          <w:spacing w:val="-8"/>
          <w:sz w:val="24"/>
          <w:szCs w:val="24"/>
          <w:u w:val="single"/>
        </w:rPr>
        <w:t>向采购人支付违约金</w:t>
      </w:r>
      <w:r>
        <w:rPr>
          <w:rFonts w:hint="eastAsia" w:ascii="宋体" w:hAnsi="宋体" w:cs="宋体"/>
          <w:spacing w:val="-27"/>
          <w:sz w:val="24"/>
          <w:szCs w:val="24"/>
          <w:u w:val="single"/>
        </w:rPr>
        <w:t xml:space="preserve"> </w:t>
      </w:r>
      <w:r>
        <w:rPr>
          <w:rFonts w:hint="eastAsia" w:ascii="宋体" w:hAnsi="宋体" w:cs="宋体"/>
          <w:spacing w:val="-8"/>
          <w:sz w:val="24"/>
          <w:szCs w:val="24"/>
          <w:u w:val="single"/>
        </w:rPr>
        <w:t>5000</w:t>
      </w:r>
      <w:r>
        <w:rPr>
          <w:rFonts w:hint="eastAsia" w:ascii="宋体" w:hAnsi="宋体" w:cs="宋体"/>
          <w:spacing w:val="-34"/>
          <w:sz w:val="24"/>
          <w:szCs w:val="24"/>
          <w:u w:val="single"/>
        </w:rPr>
        <w:t xml:space="preserve"> </w:t>
      </w:r>
      <w:r>
        <w:rPr>
          <w:rFonts w:hint="eastAsia" w:ascii="宋体" w:hAnsi="宋体" w:cs="宋体"/>
          <w:spacing w:val="-8"/>
          <w:sz w:val="24"/>
          <w:szCs w:val="24"/>
          <w:u w:val="single"/>
        </w:rPr>
        <w:t>元/人</w:t>
      </w:r>
      <w:r>
        <w:rPr>
          <w:rFonts w:hint="eastAsia" w:ascii="宋体" w:hAnsi="宋体" w:cs="宋体"/>
          <w:spacing w:val="-96"/>
          <w:sz w:val="24"/>
          <w:szCs w:val="24"/>
          <w:u w:val="single"/>
        </w:rPr>
        <w:t xml:space="preserve"> </w:t>
      </w:r>
      <w:r>
        <w:rPr>
          <w:rFonts w:hint="eastAsia" w:ascii="宋体" w:hAnsi="宋体" w:cs="宋体"/>
          <w:spacing w:val="-8"/>
          <w:sz w:val="24"/>
          <w:szCs w:val="24"/>
          <w:u w:val="single"/>
        </w:rPr>
        <w:t>.</w:t>
      </w:r>
      <w:r>
        <w:rPr>
          <w:rFonts w:hint="eastAsia" w:ascii="宋体" w:hAnsi="宋体" w:cs="宋体"/>
          <w:spacing w:val="-89"/>
          <w:sz w:val="24"/>
          <w:szCs w:val="24"/>
          <w:u w:val="single"/>
        </w:rPr>
        <w:t xml:space="preserve"> </w:t>
      </w:r>
      <w:r>
        <w:rPr>
          <w:rFonts w:hint="eastAsia" w:ascii="宋体" w:hAnsi="宋体" w:cs="宋体"/>
          <w:spacing w:val="-8"/>
          <w:sz w:val="24"/>
          <w:szCs w:val="24"/>
          <w:u w:val="single"/>
        </w:rPr>
        <w:t>月。</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中标供应商主要施工管理人员擅自离开施工现场的违约责任：</w:t>
      </w:r>
    </w:p>
    <w:p>
      <w:pPr>
        <w:spacing w:line="360" w:lineRule="auto"/>
        <w:ind w:firstLine="448" w:firstLineChars="200"/>
        <w:rPr>
          <w:rFonts w:hint="eastAsia" w:ascii="宋体" w:hAnsi="宋体" w:cs="宋体"/>
          <w:sz w:val="24"/>
          <w:szCs w:val="24"/>
          <w:u w:val="single"/>
        </w:rPr>
      </w:pPr>
      <w:r>
        <w:rPr>
          <w:rFonts w:hint="eastAsia" w:ascii="宋体" w:hAnsi="宋体" w:cs="宋体"/>
          <w:spacing w:val="-8"/>
          <w:sz w:val="24"/>
          <w:szCs w:val="24"/>
          <w:u w:val="single"/>
        </w:rPr>
        <w:t>向采购人支付违约金</w:t>
      </w:r>
      <w:r>
        <w:rPr>
          <w:rFonts w:hint="eastAsia" w:ascii="宋体" w:hAnsi="宋体" w:cs="宋体"/>
          <w:spacing w:val="-27"/>
          <w:sz w:val="24"/>
          <w:szCs w:val="24"/>
          <w:u w:val="single"/>
        </w:rPr>
        <w:t xml:space="preserve"> </w:t>
      </w:r>
      <w:r>
        <w:rPr>
          <w:rFonts w:hint="eastAsia" w:ascii="宋体" w:hAnsi="宋体" w:cs="宋体"/>
          <w:spacing w:val="-8"/>
          <w:sz w:val="24"/>
          <w:szCs w:val="24"/>
          <w:u w:val="single"/>
        </w:rPr>
        <w:t>1000</w:t>
      </w:r>
      <w:r>
        <w:rPr>
          <w:rFonts w:hint="eastAsia" w:ascii="宋体" w:hAnsi="宋体" w:cs="宋体"/>
          <w:spacing w:val="-34"/>
          <w:sz w:val="24"/>
          <w:szCs w:val="24"/>
          <w:u w:val="single"/>
        </w:rPr>
        <w:t xml:space="preserve"> </w:t>
      </w:r>
      <w:r>
        <w:rPr>
          <w:rFonts w:hint="eastAsia" w:ascii="宋体" w:hAnsi="宋体" w:cs="宋体"/>
          <w:spacing w:val="-8"/>
          <w:sz w:val="24"/>
          <w:szCs w:val="24"/>
          <w:u w:val="single"/>
        </w:rPr>
        <w:t>元/人</w:t>
      </w:r>
      <w:r>
        <w:rPr>
          <w:rFonts w:hint="eastAsia" w:ascii="宋体" w:hAnsi="宋体" w:cs="宋体"/>
          <w:spacing w:val="-96"/>
          <w:sz w:val="24"/>
          <w:szCs w:val="24"/>
          <w:u w:val="single"/>
        </w:rPr>
        <w:t xml:space="preserve"> </w:t>
      </w:r>
      <w:r>
        <w:rPr>
          <w:rFonts w:hint="eastAsia" w:ascii="宋体" w:hAnsi="宋体" w:cs="宋体"/>
          <w:spacing w:val="-8"/>
          <w:sz w:val="24"/>
          <w:szCs w:val="24"/>
          <w:u w:val="single"/>
        </w:rPr>
        <w:t>.</w:t>
      </w:r>
      <w:r>
        <w:rPr>
          <w:rFonts w:hint="eastAsia" w:ascii="宋体" w:hAnsi="宋体" w:cs="宋体"/>
          <w:spacing w:val="-89"/>
          <w:sz w:val="24"/>
          <w:szCs w:val="24"/>
          <w:u w:val="single"/>
        </w:rPr>
        <w:t xml:space="preserve"> </w:t>
      </w:r>
      <w:r>
        <w:rPr>
          <w:rFonts w:hint="eastAsia" w:ascii="宋体" w:hAnsi="宋体" w:cs="宋体"/>
          <w:spacing w:val="-8"/>
          <w:sz w:val="24"/>
          <w:szCs w:val="24"/>
          <w:u w:val="single"/>
        </w:rPr>
        <w:t>日。</w:t>
      </w:r>
    </w:p>
    <w:p>
      <w:pPr>
        <w:pStyle w:val="6"/>
        <w:numPr>
          <w:ilvl w:val="0"/>
          <w:numId w:val="4"/>
        </w:numPr>
        <w:spacing w:after="0" w:line="360" w:lineRule="auto"/>
        <w:ind w:leftChars="0" w:firstLine="480"/>
        <w:rPr>
          <w:rFonts w:hint="eastAsia" w:ascii="宋体" w:hAnsi="宋体" w:cs="宋体"/>
          <w:sz w:val="24"/>
          <w:szCs w:val="24"/>
        </w:rPr>
      </w:pPr>
      <w:r>
        <w:rPr>
          <w:rFonts w:hint="eastAsia" w:ascii="宋体" w:hAnsi="宋体" w:cs="宋体"/>
          <w:sz w:val="24"/>
          <w:szCs w:val="24"/>
        </w:rPr>
        <w:t>中标供应商未认真履行合同，未兑现服务承诺，工程验收不合格，但未给采购人造成重大损失或不利影响的，采购人可要求中标供应商整改。并有权要求中标供应商按工程合同总价的3％向采购人支付违约金，由采购人直接从工程款中抵扣。违约金的金额应与可能产生的后果及影响相当。</w:t>
      </w:r>
    </w:p>
    <w:p>
      <w:pPr>
        <w:pStyle w:val="6"/>
        <w:numPr>
          <w:ilvl w:val="0"/>
          <w:numId w:val="4"/>
        </w:numPr>
        <w:spacing w:after="0" w:line="360" w:lineRule="auto"/>
        <w:ind w:leftChars="0" w:firstLine="480"/>
        <w:rPr>
          <w:rFonts w:hint="eastAsia" w:ascii="宋体" w:hAnsi="宋体" w:cs="宋体"/>
          <w:sz w:val="24"/>
          <w:szCs w:val="24"/>
        </w:rPr>
      </w:pPr>
      <w:r>
        <w:rPr>
          <w:rFonts w:hint="eastAsia" w:ascii="宋体" w:hAnsi="宋体" w:cs="宋体"/>
          <w:sz w:val="24"/>
          <w:szCs w:val="24"/>
        </w:rPr>
        <w:t>中标供应商未认真履行合同、未兑现服务承诺，工程整改返工后验收仍不合格，或达不到磋商文件要求的使用年限的，采购人可要求中标供应商按工程合同总价的</w:t>
      </w:r>
      <w:r>
        <w:rPr>
          <w:rFonts w:hint="eastAsia" w:ascii="宋体" w:hAnsi="宋体" w:cs="宋体"/>
          <w:color w:val="0070C0"/>
          <w:sz w:val="24"/>
          <w:szCs w:val="24"/>
        </w:rPr>
        <w:t>20%</w:t>
      </w:r>
      <w:r>
        <w:rPr>
          <w:rFonts w:hint="eastAsia" w:ascii="宋体" w:hAnsi="宋体" w:cs="宋体"/>
          <w:sz w:val="24"/>
          <w:szCs w:val="24"/>
        </w:rPr>
        <w:t>支付违约金，违约金不足以弥补损失的，由中标供应商另行支付的，且另行支付的金额应与可能产生的后果及影响相当。若造成重大损失或严重不利影响或超过工期30日仍未验收合格，采购人有权单方面解除合同，并要求中标供应商赔偿损失，且中标供应商赔偿损失应与可能产生的后果及影响相当。</w:t>
      </w:r>
    </w:p>
    <w:p>
      <w:pPr>
        <w:pStyle w:val="6"/>
        <w:numPr>
          <w:ilvl w:val="0"/>
          <w:numId w:val="4"/>
        </w:numPr>
        <w:spacing w:after="0" w:line="360" w:lineRule="auto"/>
        <w:ind w:leftChars="0" w:firstLine="480"/>
        <w:rPr>
          <w:rFonts w:hint="eastAsia" w:ascii="宋体" w:hAnsi="宋体" w:cs="宋体"/>
          <w:sz w:val="24"/>
          <w:szCs w:val="24"/>
        </w:rPr>
      </w:pPr>
      <w:r>
        <w:rPr>
          <w:rFonts w:hint="eastAsia" w:ascii="宋体" w:hAnsi="宋体" w:cs="宋体"/>
          <w:sz w:val="24"/>
          <w:szCs w:val="24"/>
        </w:rPr>
        <w:t xml:space="preserve">合同及附件和补充协议的签订、履行发生争议，双方协商解决，不能协商一致的，双方同意由采购人所在地人民法院诉讼解决。 </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技术要求承诺</w:t>
      </w:r>
    </w:p>
    <w:p>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中标供应商应根据国家技术规范施工，因中标方施工不当，造成的责任及损失由中标供应商负责。</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安全措施</w:t>
      </w:r>
    </w:p>
    <w:p>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中标供应商应采取严格的安全措施，确保施工人员在服务期间的人身安全和第三者的安全，并承担由于自身安全措施不力所造成的事故责任和由此发生的一切费用。</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转包</w:t>
      </w:r>
    </w:p>
    <w:p>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中标供应商不得将项目或其中部分转包给他人，如果发现以上情况发生，采购人有权终止合同。</w:t>
      </w:r>
    </w:p>
    <w:p>
      <w:pPr>
        <w:numPr>
          <w:ilvl w:val="0"/>
          <w:numId w:val="3"/>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其他未尽事宜由供需双方在采购合同中详细约定</w:t>
      </w:r>
    </w:p>
    <w:p>
      <w:pPr>
        <w:pStyle w:val="6"/>
        <w:spacing w:after="0" w:line="360" w:lineRule="auto"/>
        <w:ind w:left="0" w:leftChars="0" w:firstLine="480"/>
        <w:rPr>
          <w:rFonts w:hint="eastAsia" w:ascii="宋体" w:hAnsi="宋体" w:cs="宋体"/>
          <w:sz w:val="24"/>
          <w:szCs w:val="24"/>
        </w:rPr>
      </w:pPr>
      <w:r>
        <w:rPr>
          <w:rFonts w:hint="eastAsia" w:ascii="宋体" w:hAnsi="宋体" w:cs="宋体"/>
          <w:sz w:val="24"/>
          <w:szCs w:val="24"/>
        </w:rPr>
        <w:t>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numPr>
          <w:ilvl w:val="0"/>
          <w:numId w:val="2"/>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验收</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采购人将组织相关人员及专家对采购项目进行验收，验收意见作为验收书的参考资料存档备查，验收将严格按照磋商文件的规定和响应文件的响应及承诺执行，验收不合格的将根据合同有关条款进行处理。供应商可在售后服务方案中自行填报验收方案、处罚措施及承诺。</w:t>
      </w:r>
    </w:p>
    <w:p>
      <w:pPr>
        <w:spacing w:line="360" w:lineRule="auto"/>
        <w:rPr>
          <w:rFonts w:ascii="微软雅黑" w:hAnsi="微软雅黑" w:eastAsia="微软雅黑"/>
          <w:sz w:val="36"/>
          <w:szCs w:val="36"/>
        </w:rPr>
      </w:pPr>
    </w:p>
    <w:p>
      <w:pPr>
        <w:tabs>
          <w:tab w:val="left" w:pos="0"/>
        </w:tabs>
        <w:spacing w:line="360" w:lineRule="auto"/>
        <w:ind w:firstLine="480" w:firstLineChars="200"/>
        <w:jc w:val="center"/>
        <w:rPr>
          <w:rFonts w:hint="eastAsia" w:ascii="宋体" w:hAnsi="宋体" w:cs="宋体"/>
          <w:b/>
          <w:bCs/>
          <w:sz w:val="24"/>
          <w:szCs w:val="24"/>
        </w:rPr>
      </w:pPr>
    </w:p>
    <w:p>
      <w:pPr>
        <w:tabs>
          <w:tab w:val="left" w:pos="0"/>
        </w:tabs>
        <w:spacing w:line="360" w:lineRule="auto"/>
        <w:ind w:firstLine="480" w:firstLineChars="200"/>
        <w:rPr>
          <w:rFonts w:hint="eastAsia" w:ascii="宋体" w:hAnsi="宋体" w:cs="宋体"/>
          <w:b/>
          <w:bCs/>
          <w:sz w:val="24"/>
          <w:szCs w:val="24"/>
        </w:rPr>
      </w:pPr>
    </w:p>
    <w:p>
      <w:pPr>
        <w:tabs>
          <w:tab w:val="left" w:pos="0"/>
        </w:tabs>
        <w:spacing w:line="360" w:lineRule="auto"/>
        <w:ind w:firstLine="480" w:firstLineChars="200"/>
        <w:jc w:val="center"/>
        <w:outlineLvl w:val="1"/>
        <w:rPr>
          <w:rFonts w:ascii="宋体" w:hAnsi="宋体" w:cs="宋体"/>
          <w:b/>
          <w:bCs/>
          <w:sz w:val="24"/>
          <w:szCs w:val="24"/>
        </w:rPr>
      </w:pPr>
      <w:r>
        <w:rPr>
          <w:rFonts w:hint="eastAsia" w:ascii="宋体" w:hAnsi="宋体" w:cs="宋体"/>
          <w:b/>
          <w:bCs/>
          <w:sz w:val="24"/>
          <w:szCs w:val="24"/>
        </w:rPr>
        <w:br w:type="page"/>
      </w:r>
      <w:bookmarkStart w:id="13" w:name="_Toc753835868"/>
      <w:r>
        <w:rPr>
          <w:rFonts w:hint="eastAsia" w:ascii="宋体" w:hAnsi="宋体" w:cs="宋体"/>
          <w:b/>
          <w:bCs/>
          <w:sz w:val="24"/>
          <w:szCs w:val="24"/>
        </w:rPr>
        <w:t>第二包</w:t>
      </w:r>
      <w:bookmarkEnd w:id="13"/>
    </w:p>
    <w:p/>
    <w:p>
      <w:pPr>
        <w:tabs>
          <w:tab w:val="left" w:pos="0"/>
        </w:tabs>
        <w:spacing w:line="360" w:lineRule="auto"/>
        <w:ind w:firstLine="480" w:firstLineChars="200"/>
        <w:outlineLvl w:val="2"/>
        <w:rPr>
          <w:rFonts w:hint="eastAsia" w:ascii="宋体" w:hAnsi="宋体" w:cs="宋体"/>
          <w:b/>
          <w:bCs/>
          <w:sz w:val="24"/>
          <w:szCs w:val="24"/>
        </w:rPr>
      </w:pPr>
      <w:r>
        <w:rPr>
          <w:rFonts w:hint="eastAsia" w:ascii="宋体" w:hAnsi="宋体" w:cs="宋体"/>
          <w:b/>
          <w:bCs/>
          <w:sz w:val="24"/>
          <w:szCs w:val="24"/>
        </w:rPr>
        <w:t>一、</w:t>
      </w:r>
      <w:r>
        <w:rPr>
          <w:rFonts w:hint="eastAsia" w:ascii="宋体" w:hAnsi="宋体" w:cs="宋体"/>
          <w:b/>
          <w:snapToGrid w:val="0"/>
          <w:sz w:val="24"/>
          <w:szCs w:val="24"/>
        </w:rPr>
        <w:t>项目概况</w:t>
      </w:r>
    </w:p>
    <w:p>
      <w:pPr>
        <w:spacing w:line="360" w:lineRule="auto"/>
        <w:ind w:firstLine="480" w:firstLineChars="200"/>
        <w:rPr>
          <w:rFonts w:hint="eastAsia" w:ascii="宋体" w:hAnsi="宋体" w:cs="宋体"/>
          <w:sz w:val="24"/>
          <w:szCs w:val="24"/>
        </w:rPr>
      </w:pPr>
      <w:r>
        <w:rPr>
          <w:rFonts w:hint="eastAsia" w:ascii="宋体" w:hAnsi="宋体" w:cs="宋体"/>
          <w:b/>
          <w:bCs/>
          <w:kern w:val="2"/>
          <w:sz w:val="24"/>
          <w:szCs w:val="24"/>
        </w:rPr>
        <w:t>武汉工程大学流芳校区图书馆厕所改造维修工程。</w:t>
      </w:r>
      <w:r>
        <w:rPr>
          <w:rFonts w:hint="eastAsia" w:ascii="宋体" w:hAnsi="宋体" w:cs="宋体"/>
          <w:kern w:val="2"/>
          <w:sz w:val="24"/>
          <w:szCs w:val="24"/>
        </w:rPr>
        <w:t>武汉工程大学流芳校区图书馆主楼1-8楼厕所整体维修改造。包括墙面、地面、天棚、门窗、防水、给排水、电气、通风等拆除更换维修工程。</w:t>
      </w:r>
    </w:p>
    <w:p>
      <w:pPr>
        <w:spacing w:line="360" w:lineRule="auto"/>
        <w:ind w:firstLine="480" w:firstLineChars="200"/>
        <w:rPr>
          <w:rFonts w:hint="eastAsia" w:ascii="宋体" w:hAnsi="宋体" w:cs="宋体"/>
          <w:b/>
          <w:bCs/>
          <w:kern w:val="2"/>
          <w:sz w:val="24"/>
          <w:szCs w:val="24"/>
        </w:rPr>
      </w:pPr>
      <w:r>
        <w:rPr>
          <w:rFonts w:hint="eastAsia" w:ascii="宋体" w:hAnsi="宋体" w:cs="宋体"/>
          <w:b/>
          <w:bCs/>
          <w:kern w:val="2"/>
          <w:sz w:val="24"/>
          <w:szCs w:val="24"/>
        </w:rPr>
        <w:t>采购范围及内容</w:t>
      </w:r>
    </w:p>
    <w:p>
      <w:pPr>
        <w:spacing w:line="360" w:lineRule="auto"/>
        <w:ind w:firstLine="480" w:firstLineChars="200"/>
        <w:rPr>
          <w:rFonts w:hint="eastAsia" w:ascii="宋体" w:hAnsi="宋体" w:cs="宋体"/>
          <w:b/>
          <w:bCs/>
          <w:kern w:val="2"/>
          <w:sz w:val="24"/>
          <w:szCs w:val="24"/>
        </w:rPr>
      </w:pPr>
      <w:r>
        <w:rPr>
          <w:rFonts w:hint="eastAsia" w:ascii="宋体" w:hAnsi="宋体" w:cs="宋体"/>
          <w:b/>
          <w:bCs/>
          <w:kern w:val="2"/>
          <w:sz w:val="24"/>
          <w:szCs w:val="24"/>
        </w:rPr>
        <w:t>采购范围：</w:t>
      </w:r>
    </w:p>
    <w:p>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本项目设计图纸、工程量清单范围内涉及到的全部内容。</w:t>
      </w:r>
    </w:p>
    <w:p>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工程量清单及施工图：</w:t>
      </w:r>
    </w:p>
    <w:p>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工程量清单另附；</w:t>
      </w:r>
    </w:p>
    <w:p>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施工图另附。</w:t>
      </w:r>
    </w:p>
    <w:p>
      <w:pPr>
        <w:spacing w:line="360" w:lineRule="auto"/>
        <w:ind w:firstLine="480" w:firstLineChars="200"/>
        <w:rPr>
          <w:rFonts w:hint="eastAsia" w:ascii="宋体" w:hAnsi="宋体" w:cs="宋体"/>
          <w:b/>
          <w:bCs/>
          <w:sz w:val="24"/>
          <w:szCs w:val="24"/>
        </w:rPr>
      </w:pPr>
      <w:r>
        <w:rPr>
          <w:rFonts w:hint="eastAsia" w:ascii="宋体" w:hAnsi="宋体" w:cs="宋体"/>
          <w:b/>
          <w:bCs/>
          <w:kern w:val="2"/>
          <w:sz w:val="24"/>
          <w:szCs w:val="24"/>
        </w:rPr>
        <w:t>（编制依据：根据GB50500-2013《建设工程工程量清单计价规范》）</w:t>
      </w:r>
    </w:p>
    <w:p>
      <w:pPr>
        <w:tabs>
          <w:tab w:val="left" w:pos="0"/>
        </w:tabs>
        <w:spacing w:line="360" w:lineRule="auto"/>
        <w:ind w:firstLine="480" w:firstLineChars="200"/>
        <w:outlineLvl w:val="2"/>
        <w:rPr>
          <w:rFonts w:hint="eastAsia" w:ascii="宋体" w:hAnsi="宋体" w:cs="宋体"/>
          <w:b/>
          <w:bCs/>
          <w:sz w:val="24"/>
          <w:szCs w:val="24"/>
        </w:rPr>
      </w:pPr>
      <w:r>
        <w:rPr>
          <w:rFonts w:hint="eastAsia" w:ascii="宋体" w:hAnsi="宋体" w:cs="宋体"/>
          <w:b/>
          <w:bCs/>
          <w:sz w:val="24"/>
          <w:szCs w:val="24"/>
        </w:rPr>
        <w:t>二、技术标准及规范</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《建筑内部装修设计防火规范》</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《民用建筑工程室内环境污染控制规范》</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《民用建筑设计通则》</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《建筑装饰装修工程质量验收规范》</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《建筑设计防火规范》</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《建筑采光设计标准》</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《室内空气质量国家标准》</w:t>
      </w:r>
    </w:p>
    <w:p>
      <w:pPr>
        <w:tabs>
          <w:tab w:val="left" w:pos="0"/>
        </w:tabs>
        <w:spacing w:line="360" w:lineRule="auto"/>
        <w:ind w:firstLine="480" w:firstLineChars="200"/>
        <w:rPr>
          <w:rFonts w:hint="eastAsia" w:ascii="宋体" w:hAnsi="宋体" w:cs="宋体"/>
          <w:sz w:val="24"/>
          <w:szCs w:val="24"/>
        </w:rPr>
      </w:pPr>
      <w:r>
        <w:rPr>
          <w:rFonts w:hint="eastAsia" w:ascii="宋体" w:hAnsi="宋体" w:cs="宋体"/>
          <w:sz w:val="24"/>
          <w:szCs w:val="24"/>
        </w:rPr>
        <w:t>上述标准及规范按照最新要求执行。</w:t>
      </w:r>
    </w:p>
    <w:p>
      <w:pPr>
        <w:tabs>
          <w:tab w:val="left" w:pos="0"/>
        </w:tabs>
        <w:spacing w:line="360" w:lineRule="auto"/>
        <w:ind w:firstLine="480" w:firstLineChars="200"/>
        <w:outlineLvl w:val="2"/>
        <w:rPr>
          <w:rFonts w:hint="eastAsia" w:ascii="宋体" w:hAnsi="宋体" w:cs="宋体"/>
          <w:b/>
          <w:bCs/>
          <w:sz w:val="24"/>
          <w:szCs w:val="24"/>
        </w:rPr>
      </w:pPr>
      <w:r>
        <w:rPr>
          <w:rFonts w:hint="eastAsia" w:ascii="宋体" w:hAnsi="宋体" w:cs="宋体"/>
          <w:b/>
          <w:bCs/>
          <w:sz w:val="24"/>
          <w:szCs w:val="24"/>
        </w:rPr>
        <w:t>三、</w:t>
      </w:r>
      <w:r>
        <w:rPr>
          <w:rFonts w:hint="eastAsia" w:ascii="宋体" w:hAnsi="宋体" w:cs="宋体"/>
          <w:b/>
          <w:snapToGrid w:val="0"/>
          <w:sz w:val="24"/>
          <w:szCs w:val="24"/>
        </w:rPr>
        <w:t>其他要求</w:t>
      </w:r>
    </w:p>
    <w:p>
      <w:pPr>
        <w:numPr>
          <w:ilvl w:val="0"/>
          <w:numId w:val="5"/>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项目质量、安全、技术规格、物理特性需满足设计文件要求和国家相关建设规范要求；项目验收需满足设计文件要求和国家相关建设规范要求，</w:t>
      </w:r>
      <w:r>
        <w:rPr>
          <w:rFonts w:hint="eastAsia" w:ascii="宋体" w:hAnsi="宋体" w:cs="宋体"/>
          <w:b/>
          <w:bCs/>
          <w:sz w:val="24"/>
          <w:szCs w:val="24"/>
        </w:rPr>
        <w:t>室内环境质量需达标</w:t>
      </w:r>
      <w:r>
        <w:rPr>
          <w:rFonts w:hint="eastAsia" w:ascii="宋体" w:hAnsi="宋体" w:cs="宋体"/>
          <w:sz w:val="24"/>
          <w:szCs w:val="24"/>
        </w:rPr>
        <w:t>。</w:t>
      </w:r>
    </w:p>
    <w:p>
      <w:pPr>
        <w:numPr>
          <w:ilvl w:val="0"/>
          <w:numId w:val="5"/>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本项目不允许工程分包。</w:t>
      </w:r>
    </w:p>
    <w:p>
      <w:pPr>
        <w:numPr>
          <w:ilvl w:val="0"/>
          <w:numId w:val="6"/>
        </w:numPr>
        <w:tabs>
          <w:tab w:val="left" w:pos="426"/>
        </w:tabs>
        <w:autoSpaceDE w:val="0"/>
        <w:autoSpaceDN w:val="0"/>
        <w:adjustRightInd w:val="0"/>
        <w:snapToGrid w:val="0"/>
        <w:spacing w:line="360" w:lineRule="auto"/>
        <w:outlineLvl w:val="2"/>
        <w:rPr>
          <w:rFonts w:hint="eastAsia" w:ascii="宋体" w:hAnsi="宋体" w:cs="宋体"/>
          <w:b/>
          <w:bCs/>
          <w:snapToGrid w:val="0"/>
          <w:sz w:val="24"/>
          <w:szCs w:val="24"/>
        </w:rPr>
      </w:pPr>
      <w:r>
        <w:rPr>
          <w:rFonts w:hint="eastAsia" w:ascii="宋体" w:hAnsi="宋体" w:cs="宋体"/>
          <w:b/>
          <w:bCs/>
          <w:snapToGrid w:val="0"/>
          <w:sz w:val="24"/>
          <w:szCs w:val="24"/>
        </w:rPr>
        <w:t>商务要求</w:t>
      </w:r>
    </w:p>
    <w:p>
      <w:pPr>
        <w:numPr>
          <w:ilvl w:val="0"/>
          <w:numId w:val="7"/>
        </w:numPr>
        <w:spacing w:line="360" w:lineRule="auto"/>
        <w:ind w:left="0" w:firstLine="480" w:firstLineChars="200"/>
        <w:jc w:val="left"/>
        <w:rPr>
          <w:rFonts w:hint="eastAsia" w:ascii="宋体" w:hAnsi="宋体" w:eastAsia="宋体" w:cs="宋体"/>
          <w:sz w:val="24"/>
          <w:szCs w:val="24"/>
        </w:rPr>
      </w:pPr>
      <w:r>
        <w:rPr>
          <w:rFonts w:hint="eastAsia" w:ascii="宋体" w:hAnsi="宋体" w:eastAsia="宋体" w:cs="宋体"/>
          <w:b/>
          <w:bCs/>
          <w:sz w:val="24"/>
          <w:szCs w:val="24"/>
        </w:rPr>
        <w:t>报价要求：</w:t>
      </w:r>
      <w:r>
        <w:rPr>
          <w:rFonts w:hint="eastAsia" w:ascii="宋体" w:hAnsi="宋体" w:eastAsia="宋体" w:cs="宋体"/>
          <w:sz w:val="24"/>
          <w:szCs w:val="24"/>
          <w:lang w:val="zh-CN"/>
        </w:rPr>
        <w:t>本项目采用</w:t>
      </w:r>
      <w:r>
        <w:rPr>
          <w:rFonts w:hint="eastAsia" w:ascii="宋体" w:hAnsi="宋体" w:eastAsia="宋体" w:cs="宋体"/>
          <w:sz w:val="24"/>
          <w:szCs w:val="24"/>
        </w:rPr>
        <w:t>固定单价模式，</w:t>
      </w:r>
      <w:r>
        <w:rPr>
          <w:rFonts w:hint="eastAsia" w:ascii="宋体" w:hAnsi="宋体" w:eastAsia="宋体" w:cs="宋体"/>
          <w:sz w:val="24"/>
          <w:szCs w:val="24"/>
          <w:lang w:val="zh-CN"/>
        </w:rPr>
        <w:t>工程量清单报价方式</w:t>
      </w:r>
      <w:r>
        <w:rPr>
          <w:rFonts w:hint="eastAsia" w:ascii="宋体" w:hAnsi="宋体" w:eastAsia="宋体" w:cs="宋体"/>
          <w:sz w:val="24"/>
          <w:szCs w:val="24"/>
        </w:rPr>
        <w:t>，工程量及相关技术要求详见本项目附件《工程量清单》和《图纸》。</w:t>
      </w:r>
    </w:p>
    <w:p>
      <w:pPr>
        <w:numPr>
          <w:ilvl w:val="0"/>
          <w:numId w:val="7"/>
        </w:numPr>
        <w:spacing w:line="360" w:lineRule="auto"/>
        <w:ind w:left="0" w:firstLine="480" w:firstLineChars="200"/>
        <w:jc w:val="left"/>
        <w:rPr>
          <w:rFonts w:hint="eastAsia" w:ascii="宋体" w:hAnsi="宋体" w:eastAsia="宋体" w:cs="宋体"/>
          <w:b/>
          <w:bCs/>
          <w:sz w:val="24"/>
          <w:szCs w:val="24"/>
        </w:rPr>
      </w:pPr>
      <w:r>
        <w:rPr>
          <w:rFonts w:hint="eastAsia" w:ascii="宋体" w:hAnsi="宋体" w:eastAsia="宋体" w:cs="宋体"/>
          <w:b/>
          <w:bCs/>
          <w:sz w:val="24"/>
          <w:szCs w:val="24"/>
        </w:rPr>
        <w:t>工期</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★55日历天。各响应投标人须在响应文件中对工期延误的赔偿措施及赔偿限额按通用条款的要求进行承诺。</w:t>
      </w:r>
    </w:p>
    <w:p>
      <w:pPr>
        <w:numPr>
          <w:ilvl w:val="0"/>
          <w:numId w:val="7"/>
        </w:numPr>
        <w:spacing w:line="360" w:lineRule="auto"/>
        <w:ind w:left="0" w:firstLine="480"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质保期</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zh-CN"/>
        </w:rPr>
        <w:t>防水工程最低质保5年，其他工程最低2年。自工程验收合格之日起计算，质保期内免费提供维修服务。</w:t>
      </w:r>
    </w:p>
    <w:p>
      <w:pPr>
        <w:numPr>
          <w:ilvl w:val="0"/>
          <w:numId w:val="7"/>
        </w:numPr>
        <w:spacing w:line="360" w:lineRule="auto"/>
        <w:ind w:left="0" w:firstLine="480"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付款方式</w:t>
      </w:r>
      <w:r>
        <w:rPr>
          <w:rFonts w:hint="eastAsia"/>
          <w:highlight w:val="none"/>
        </w:rPr>
        <w:t>：</w:t>
      </w:r>
      <w:r>
        <w:rPr>
          <w:rFonts w:hint="eastAsia"/>
          <w:sz w:val="24"/>
          <w:szCs w:val="24"/>
          <w:highlight w:val="none"/>
        </w:rPr>
        <w:t>竣工结算审计完成，资料交接，水电费已交、垃圾运至校外、校园基础设施已修复，已按照本合同约定质量保证金额度向学校缴纳，最终依据《武汉工程大学建设工程审计意见书》的审定结算价为工程支付总价，甲方按照审定结算价一次性结清工程款。</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具体</w:t>
      </w:r>
      <w:r>
        <w:rPr>
          <w:rFonts w:hint="eastAsia" w:ascii="宋体" w:hAnsi="宋体" w:cs="宋体"/>
          <w:sz w:val="24"/>
          <w:szCs w:val="24"/>
          <w:highlight w:val="none"/>
          <w:lang w:val="zh-CN"/>
        </w:rPr>
        <w:t>由成交供应商与采购人签订合同时具体协商。</w:t>
      </w:r>
    </w:p>
    <w:p>
      <w:pPr>
        <w:numPr>
          <w:ilvl w:val="0"/>
          <w:numId w:val="7"/>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工程部分售后服务</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按现行工程通用规定执行，供应商应在响应文件中提交工程部分售后服务方案。</w:t>
      </w:r>
    </w:p>
    <w:p>
      <w:pPr>
        <w:numPr>
          <w:ilvl w:val="0"/>
          <w:numId w:val="7"/>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拟投入本项目的管理班子组成人员要求</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(1)项目管理机构主要人员不得在本项目中相互兼职；均应当在供应商单位注册执业或岗位登记，且社会保险缴费单位应是供应商；</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项目机构组成要求：技术负责人须具备市政或房建专业中级以上职称证书。专职安全员须具备有效的安全生产考核合格证书（C证）；其他项目人员（施工员、质量员、材料员、资料员、预算员）具备与实际工程相关的资格证书。</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供应商拟派的项目经理在施工期间应派驻施工现场工作，全面负责工程施工管理工作并做好工程资料整理，尽职尽责，因工程质量不合格、工程资料不符合采购方要求或延迟提交等原因导致延迟工程结算的，由供应商自行承担相应责任，未经采购人书面同意供应商不得任意变更驻场项目经理；</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项目成员在服务期限内被发现违纪违规行为，采购人有权要求更换人员或单方面终止合同。</w:t>
      </w:r>
    </w:p>
    <w:p>
      <w:pPr>
        <w:numPr>
          <w:ilvl w:val="0"/>
          <w:numId w:val="7"/>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设备和施工机械</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供应商应在响应文件中提交拟投入本项目的设备和施工机械清单。</w:t>
      </w:r>
    </w:p>
    <w:p>
      <w:pPr>
        <w:numPr>
          <w:ilvl w:val="0"/>
          <w:numId w:val="7"/>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其他</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承诺</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各响应供应商须在报价文件中对拟投入本项目的项目负责人进行如下承诺：承诺拟投入本项目的项目负责人在本工程实施期间常驻现场，并不在其他项目中担任任何职务。</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成品保护</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成交供应商必须在项目实施过程中做好现场的成品保护工作。各响应供应商须在响应文件中提供详细有效的相关保护措施及承诺。</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安全与文明施工</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施工过程中不能影响安全，施工现场不许抽烟，办证进出现场。遵守各项管理制度。建筑垃圾必须投放到指定地点，每天应清运干净。施工噪音等自行合理安排，不能影响日常工作。现场临时用水电按照武汉工程大学的要求执行。采取积极措施做好施工现场的建筑物、构筑物和设备的保护工作，如有损坏和污染，由此所造成的经济损失，由施工方负责赔偿。</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质量要求</w:t>
      </w:r>
    </w:p>
    <w:p>
      <w:pPr>
        <w:adjustRightInd w:val="0"/>
        <w:snapToGrid w:val="0"/>
        <w:spacing w:line="360" w:lineRule="auto"/>
        <w:ind w:left="400" w:leftChars="200"/>
        <w:rPr>
          <w:rFonts w:hint="eastAsia" w:ascii="宋体" w:hAnsi="宋体" w:cs="宋体"/>
          <w:sz w:val="24"/>
          <w:szCs w:val="24"/>
        </w:rPr>
      </w:pPr>
      <w:r>
        <w:rPr>
          <w:rFonts w:hint="eastAsia" w:ascii="宋体" w:hAnsi="宋体" w:cs="宋体"/>
          <w:sz w:val="24"/>
          <w:szCs w:val="24"/>
        </w:rPr>
        <w:t>合格，符合国家相关验收标准。</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付款节点的约定</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无预付款，工程竣工结算审计完成，资料交接，水电费已交、垃圾运至校外、校园基础设施已修复，已按照本合同约定质量保证金额度向学校缴纳，最终依据《武汉工程大学建设工程审计意见书》的审定结算价为工程支付总价，甲方按照审定结算价一次性结清工程款。</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资料交接，水电费已交、垃圾运至校外、校园基础设施已修复，采购人在收到中标供应商汇入工程审定结算价1.5%的质保金和出具合法有效的发票后，向中标供应商结清依据采购人工程审定结算价的100%。</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进场前踏勘</w:t>
      </w:r>
    </w:p>
    <w:p>
      <w:pPr>
        <w:autoSpaceDE w:val="0"/>
        <w:autoSpaceDN w:val="0"/>
        <w:adjustRightInd w:val="0"/>
        <w:spacing w:line="360" w:lineRule="auto"/>
        <w:ind w:firstLine="480" w:firstLineChars="200"/>
        <w:rPr>
          <w:rFonts w:hint="eastAsia" w:ascii="宋体" w:hAnsi="宋体" w:cs="宋体"/>
          <w:sz w:val="24"/>
          <w:szCs w:val="24"/>
        </w:rPr>
      </w:pPr>
      <w:r>
        <w:rPr>
          <w:rFonts w:hint="eastAsia" w:ascii="宋体" w:hAnsi="宋体" w:cs="宋体"/>
          <w:sz w:val="24"/>
          <w:szCs w:val="24"/>
        </w:rPr>
        <w:t>供应商在进场施工之前自行组织踏勘，并认真核对采购人提供的需求、方案及工程量清单，提出有无重大漏项、漏量。竣工结算时，漏项及漏量部分的费用由中标供应商承担。</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施工组织设计方案</w:t>
      </w:r>
    </w:p>
    <w:p>
      <w:pPr>
        <w:autoSpaceDE w:val="0"/>
        <w:autoSpaceDN w:val="0"/>
        <w:adjustRightInd w:val="0"/>
        <w:spacing w:line="360" w:lineRule="auto"/>
        <w:ind w:firstLine="480" w:firstLineChars="200"/>
        <w:rPr>
          <w:rFonts w:hint="eastAsia" w:ascii="宋体" w:hAnsi="宋体" w:cs="宋体"/>
          <w:sz w:val="24"/>
          <w:szCs w:val="24"/>
        </w:rPr>
      </w:pPr>
      <w:r>
        <w:rPr>
          <w:rFonts w:hint="eastAsia" w:ascii="宋体" w:hAnsi="宋体" w:cs="宋体"/>
          <w:sz w:val="24"/>
          <w:szCs w:val="24"/>
        </w:rPr>
        <w:t>合同签订之后1个日历天内提供施工组织设计方案，经采购人认可后，按照采购人委托监理单位所开工令进场施工，并做好周边环境的保护。</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变更</w:t>
      </w:r>
    </w:p>
    <w:p>
      <w:pPr>
        <w:autoSpaceDE w:val="0"/>
        <w:autoSpaceDN w:val="0"/>
        <w:adjustRightInd w:val="0"/>
        <w:spacing w:line="360" w:lineRule="auto"/>
        <w:ind w:firstLine="480" w:firstLineChars="200"/>
        <w:rPr>
          <w:rFonts w:hint="eastAsia" w:ascii="宋体" w:hAnsi="宋体" w:cs="宋体"/>
          <w:sz w:val="24"/>
          <w:szCs w:val="24"/>
        </w:rPr>
      </w:pPr>
      <w:r>
        <w:rPr>
          <w:rFonts w:hint="eastAsia" w:ascii="宋体" w:hAnsi="宋体" w:cs="宋体"/>
          <w:sz w:val="24"/>
          <w:szCs w:val="24"/>
        </w:rPr>
        <w:t>施工过程中所有的变更和签证，严格按照采购人的</w:t>
      </w:r>
      <w:r>
        <w:rPr>
          <w:rFonts w:hint="eastAsia" w:ascii="宋体" w:hAnsi="宋体" w:cs="宋体"/>
          <w:sz w:val="24"/>
          <w:szCs w:val="24"/>
          <w:u w:val="single"/>
        </w:rPr>
        <w:t>《武汉工程大学建设工程变更管理实施细则》</w:t>
      </w:r>
      <w:r>
        <w:rPr>
          <w:rFonts w:hint="eastAsia" w:ascii="宋体" w:hAnsi="宋体" w:cs="宋体"/>
          <w:sz w:val="24"/>
          <w:szCs w:val="24"/>
        </w:rPr>
        <w:t>规定办理，工程变更引起工程造价增加总金额累计不得超过本合同价的6%</w:t>
      </w:r>
      <w:r>
        <w:rPr>
          <w:rFonts w:hint="eastAsia" w:ascii="宋体" w:hAnsi="宋体" w:cs="宋体"/>
          <w:b/>
          <w:sz w:val="24"/>
          <w:szCs w:val="24"/>
        </w:rPr>
        <w:t>；</w:t>
      </w:r>
      <w:r>
        <w:rPr>
          <w:rFonts w:hint="eastAsia" w:ascii="宋体" w:hAnsi="宋体" w:cs="宋体"/>
          <w:sz w:val="24"/>
          <w:szCs w:val="24"/>
        </w:rPr>
        <w:t>中标供应商需提供书面形式的施工方案、预算，并报采购人审查，经采购人审核同意后（签字盖章）方可施工，作为结算的依据，未经采购人许可擅自增加的合同以外的工程量由中标供应商自行负责。采购人工程量清单已列出的项目，中标供应商必须完成，不能作为变更项目。关于变更估价的约定详见合同部分。</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审计</w:t>
      </w:r>
    </w:p>
    <w:p>
      <w:pPr>
        <w:autoSpaceDE w:val="0"/>
        <w:autoSpaceDN w:val="0"/>
        <w:adjustRightInd w:val="0"/>
        <w:spacing w:line="360" w:lineRule="auto"/>
        <w:ind w:firstLine="480" w:firstLineChars="200"/>
        <w:rPr>
          <w:rFonts w:hint="eastAsia" w:ascii="宋体" w:hAnsi="宋体" w:cs="宋体"/>
          <w:sz w:val="24"/>
          <w:szCs w:val="24"/>
        </w:rPr>
      </w:pPr>
      <w:r>
        <w:rPr>
          <w:rFonts w:hint="eastAsia" w:ascii="宋体" w:hAnsi="宋体" w:cs="宋体"/>
          <w:sz w:val="24"/>
          <w:szCs w:val="24"/>
        </w:rPr>
        <w:t>严格</w:t>
      </w:r>
      <w:r>
        <w:rPr>
          <w:rFonts w:hint="eastAsia" w:ascii="宋体" w:hAnsi="宋体" w:cs="宋体"/>
          <w:sz w:val="24"/>
          <w:szCs w:val="24"/>
          <w:u w:val="single"/>
        </w:rPr>
        <w:t>执行《武汉工程大学建设工程项目审计管理办法》。</w:t>
      </w:r>
      <w:r>
        <w:rPr>
          <w:rFonts w:hint="eastAsia" w:ascii="宋体" w:hAnsi="宋体" w:cs="宋体"/>
          <w:sz w:val="24"/>
          <w:szCs w:val="24"/>
        </w:rPr>
        <w:t>工程竣工，由中标供应商提供竣工图及竣工结算表，报采购人审计（包含由采购人委托的审计单位），中标供应商</w:t>
      </w:r>
      <w:r>
        <w:rPr>
          <w:rFonts w:hint="eastAsia" w:ascii="宋体" w:hAnsi="宋体" w:cs="宋体"/>
          <w:sz w:val="24"/>
          <w:szCs w:val="24"/>
          <w:u w:val="single"/>
        </w:rPr>
        <w:t>应积极配合采购人进行结算审计工作。</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水电配合</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用于本工程施工的水电费由中标供应商与业主协商确定。</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承诺条款</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供应商必须在投标响应文件中对相关条款和服务承诺明确列出，承诺内容必须达到竞争性磋商文件所列条款的要求。</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违约责任</w:t>
      </w:r>
    </w:p>
    <w:p>
      <w:pPr>
        <w:pStyle w:val="6"/>
        <w:numPr>
          <w:ilvl w:val="0"/>
          <w:numId w:val="4"/>
        </w:numPr>
        <w:spacing w:after="0" w:line="360" w:lineRule="auto"/>
        <w:ind w:leftChars="0" w:firstLine="480"/>
        <w:rPr>
          <w:rFonts w:hint="eastAsia" w:ascii="宋体" w:hAnsi="宋体" w:cs="宋体"/>
          <w:sz w:val="24"/>
          <w:szCs w:val="24"/>
        </w:rPr>
      </w:pPr>
      <w:r>
        <w:rPr>
          <w:rFonts w:hint="eastAsia" w:ascii="宋体" w:hAnsi="宋体" w:cs="宋体"/>
          <w:sz w:val="24"/>
          <w:szCs w:val="24"/>
        </w:rPr>
        <w:t>中标供应商未按期完工，每逾期一日，按照合同总价的3‰支付采购人违约金，总额不超过合同价的20%；逾期超过30日，采购人有权解除合同，并要求中标供应商赔偿损失。</w:t>
      </w:r>
    </w:p>
    <w:p>
      <w:pPr>
        <w:pStyle w:val="6"/>
        <w:numPr>
          <w:ilvl w:val="0"/>
          <w:numId w:val="4"/>
        </w:numPr>
        <w:spacing w:after="0" w:line="360" w:lineRule="auto"/>
        <w:ind w:leftChars="0" w:firstLine="480"/>
        <w:rPr>
          <w:rFonts w:hint="eastAsia" w:ascii="宋体" w:hAnsi="宋体" w:cs="宋体"/>
          <w:sz w:val="24"/>
          <w:szCs w:val="24"/>
        </w:rPr>
      </w:pPr>
      <w:r>
        <w:rPr>
          <w:rFonts w:hint="eastAsia" w:ascii="宋体" w:hAnsi="宋体" w:cs="宋体"/>
          <w:sz w:val="24"/>
          <w:szCs w:val="24"/>
        </w:rPr>
        <w:t>供应商团队人员要求：</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中标供应商擅自更换项目经理的违约责任：</w:t>
      </w:r>
      <w:r>
        <w:rPr>
          <w:rFonts w:hint="eastAsia" w:ascii="宋体" w:hAnsi="宋体" w:cs="宋体"/>
          <w:sz w:val="24"/>
          <w:szCs w:val="24"/>
          <w:u w:val="single"/>
        </w:rPr>
        <w:t xml:space="preserve"> </w:t>
      </w:r>
      <w:r>
        <w:rPr>
          <w:rFonts w:hint="eastAsia" w:ascii="宋体" w:hAnsi="宋体" w:cs="宋体"/>
          <w:spacing w:val="-4"/>
          <w:sz w:val="24"/>
          <w:szCs w:val="24"/>
          <w:u w:val="single"/>
        </w:rPr>
        <w:t>若供应商自行更换项目经理，</w:t>
      </w:r>
      <w:r>
        <w:rPr>
          <w:rFonts w:hint="eastAsia" w:ascii="宋体" w:hAnsi="宋体" w:cs="宋体"/>
          <w:spacing w:val="-99"/>
          <w:sz w:val="24"/>
          <w:szCs w:val="24"/>
          <w:u w:val="single"/>
        </w:rPr>
        <w:t xml:space="preserve"> </w:t>
      </w:r>
      <w:r>
        <w:rPr>
          <w:rFonts w:hint="eastAsia" w:ascii="宋体" w:hAnsi="宋体" w:cs="宋体"/>
          <w:spacing w:val="-4"/>
          <w:sz w:val="24"/>
          <w:szCs w:val="24"/>
          <w:u w:val="single"/>
        </w:rPr>
        <w:t>视为严重违约，采购人有权解除合同</w:t>
      </w:r>
      <w:r>
        <w:rPr>
          <w:rFonts w:hint="eastAsia" w:ascii="宋体" w:hAnsi="宋体" w:cs="宋体"/>
          <w:sz w:val="24"/>
          <w:szCs w:val="24"/>
          <w:u w:val="single"/>
        </w:rPr>
        <w:t>。</w:t>
      </w:r>
    </w:p>
    <w:p>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中标供应商无正当理由拒绝更换项目经理的违约责任：</w:t>
      </w:r>
      <w:r>
        <w:rPr>
          <w:rFonts w:hint="eastAsia" w:ascii="宋体" w:hAnsi="宋体" w:cs="宋体"/>
          <w:spacing w:val="-8"/>
          <w:sz w:val="24"/>
          <w:szCs w:val="24"/>
          <w:u w:val="single"/>
        </w:rPr>
        <w:t>向采购人支付违约金</w:t>
      </w:r>
      <w:r>
        <w:rPr>
          <w:rFonts w:hint="eastAsia" w:ascii="宋体" w:hAnsi="宋体" w:cs="宋体"/>
          <w:spacing w:val="-52"/>
          <w:sz w:val="24"/>
          <w:szCs w:val="24"/>
          <w:u w:val="single"/>
        </w:rPr>
        <w:t xml:space="preserve"> </w:t>
      </w:r>
      <w:r>
        <w:rPr>
          <w:rFonts w:hint="eastAsia" w:ascii="宋体" w:hAnsi="宋体" w:cs="宋体"/>
          <w:spacing w:val="-8"/>
          <w:sz w:val="24"/>
          <w:szCs w:val="24"/>
          <w:u w:val="single"/>
        </w:rPr>
        <w:t>3万元</w:t>
      </w:r>
      <w:r>
        <w:rPr>
          <w:rFonts w:hint="eastAsia" w:ascii="宋体" w:hAnsi="宋体" w:cs="宋体"/>
          <w:sz w:val="24"/>
          <w:szCs w:val="24"/>
          <w:u w:val="single"/>
        </w:rPr>
        <w:t></w:t>
      </w:r>
      <w:r>
        <w:rPr>
          <w:rFonts w:hint="eastAsia" w:ascii="宋体" w:hAnsi="宋体" w:cs="宋体"/>
          <w:sz w:val="24"/>
          <w:szCs w:val="24"/>
        </w:rPr>
        <w:t>。</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中标供应商提交该工程项目管理机构及施工现场管理人员安排报告的期限：</w:t>
      </w:r>
    </w:p>
    <w:p>
      <w:pPr>
        <w:spacing w:line="360" w:lineRule="auto"/>
        <w:ind w:firstLine="480" w:firstLineChars="200"/>
        <w:rPr>
          <w:rFonts w:hint="eastAsia" w:ascii="宋体" w:hAnsi="宋体" w:cs="宋体"/>
          <w:sz w:val="24"/>
          <w:szCs w:val="24"/>
          <w:u w:val="single"/>
        </w:rPr>
      </w:pPr>
      <w:r>
        <w:rPr>
          <w:rFonts w:hint="eastAsia" w:ascii="宋体" w:hAnsi="宋体" w:cs="宋体"/>
          <w:sz w:val="24"/>
          <w:szCs w:val="24"/>
          <w:u w:val="single"/>
        </w:rPr>
        <w:t>工程开工前5天内。</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无正当理由拒绝撤换主要施工管理人员的违约责任：</w:t>
      </w:r>
    </w:p>
    <w:p>
      <w:pPr>
        <w:spacing w:line="360" w:lineRule="auto"/>
        <w:ind w:firstLine="448" w:firstLineChars="200"/>
        <w:rPr>
          <w:rFonts w:hint="eastAsia" w:ascii="宋体" w:hAnsi="宋体" w:cs="宋体"/>
          <w:sz w:val="24"/>
          <w:szCs w:val="24"/>
          <w:u w:val="single"/>
        </w:rPr>
      </w:pPr>
      <w:r>
        <w:rPr>
          <w:rFonts w:hint="eastAsia" w:ascii="宋体" w:hAnsi="宋体" w:cs="宋体"/>
          <w:spacing w:val="-8"/>
          <w:sz w:val="24"/>
          <w:szCs w:val="24"/>
          <w:u w:val="single"/>
        </w:rPr>
        <w:t>向采购人支付违约金</w:t>
      </w:r>
      <w:r>
        <w:rPr>
          <w:rFonts w:hint="eastAsia" w:ascii="宋体" w:hAnsi="宋体" w:cs="宋体"/>
          <w:spacing w:val="-25"/>
          <w:sz w:val="24"/>
          <w:szCs w:val="24"/>
          <w:u w:val="single"/>
        </w:rPr>
        <w:t xml:space="preserve"> </w:t>
      </w:r>
      <w:r>
        <w:rPr>
          <w:rFonts w:hint="eastAsia" w:ascii="宋体" w:hAnsi="宋体" w:cs="宋体"/>
          <w:spacing w:val="-8"/>
          <w:sz w:val="24"/>
          <w:szCs w:val="24"/>
          <w:u w:val="single"/>
        </w:rPr>
        <w:t>10000</w:t>
      </w:r>
      <w:r>
        <w:rPr>
          <w:rFonts w:hint="eastAsia" w:ascii="宋体" w:hAnsi="宋体" w:cs="宋体"/>
          <w:spacing w:val="-48"/>
          <w:sz w:val="24"/>
          <w:szCs w:val="24"/>
          <w:u w:val="single"/>
        </w:rPr>
        <w:t xml:space="preserve"> </w:t>
      </w:r>
      <w:r>
        <w:rPr>
          <w:rFonts w:hint="eastAsia" w:ascii="宋体" w:hAnsi="宋体" w:cs="宋体"/>
          <w:spacing w:val="-8"/>
          <w:sz w:val="24"/>
          <w:szCs w:val="24"/>
          <w:u w:val="single"/>
        </w:rPr>
        <w:t>元/人</w:t>
      </w:r>
      <w:r>
        <w:rPr>
          <w:rFonts w:hint="eastAsia" w:ascii="宋体" w:hAnsi="宋体" w:cs="宋体"/>
          <w:sz w:val="24"/>
          <w:szCs w:val="24"/>
          <w:u w:val="single"/>
        </w:rPr>
        <w:t>。</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中标供应商主要施工管理人员离开施工现场的批准要求： </w:t>
      </w:r>
    </w:p>
    <w:p>
      <w:pPr>
        <w:spacing w:line="360" w:lineRule="auto"/>
        <w:ind w:firstLine="480" w:firstLineChars="200"/>
        <w:rPr>
          <w:rFonts w:hint="eastAsia" w:ascii="宋体" w:hAnsi="宋体" w:cs="宋体"/>
          <w:sz w:val="24"/>
          <w:szCs w:val="24"/>
          <w:u w:val="single"/>
        </w:rPr>
      </w:pPr>
      <w:r>
        <w:rPr>
          <w:rFonts w:hint="eastAsia" w:ascii="宋体" w:hAnsi="宋体" w:cs="宋体"/>
          <w:sz w:val="24"/>
          <w:szCs w:val="24"/>
          <w:u w:val="single"/>
        </w:rPr>
        <w:t>向总监书面申请，经采购人同意后方可离开。</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中标供应商擅自更换主要施工管理人员的违约责任：</w:t>
      </w:r>
    </w:p>
    <w:p>
      <w:pPr>
        <w:spacing w:line="360" w:lineRule="auto"/>
        <w:ind w:firstLine="448" w:firstLineChars="200"/>
        <w:rPr>
          <w:rFonts w:hint="eastAsia" w:ascii="宋体" w:hAnsi="宋体" w:cs="宋体"/>
          <w:sz w:val="24"/>
          <w:szCs w:val="24"/>
          <w:u w:val="single"/>
        </w:rPr>
      </w:pPr>
      <w:r>
        <w:rPr>
          <w:rFonts w:hint="eastAsia" w:ascii="宋体" w:hAnsi="宋体" w:cs="宋体"/>
          <w:spacing w:val="-8"/>
          <w:sz w:val="24"/>
          <w:szCs w:val="24"/>
          <w:u w:val="single"/>
        </w:rPr>
        <w:t>向采购人支付违约金</w:t>
      </w:r>
      <w:r>
        <w:rPr>
          <w:rFonts w:hint="eastAsia" w:ascii="宋体" w:hAnsi="宋体" w:cs="宋体"/>
          <w:spacing w:val="-27"/>
          <w:sz w:val="24"/>
          <w:szCs w:val="24"/>
          <w:u w:val="single"/>
        </w:rPr>
        <w:t xml:space="preserve"> </w:t>
      </w:r>
      <w:r>
        <w:rPr>
          <w:rFonts w:hint="eastAsia" w:ascii="宋体" w:hAnsi="宋体" w:cs="宋体"/>
          <w:spacing w:val="-8"/>
          <w:sz w:val="24"/>
          <w:szCs w:val="24"/>
          <w:u w:val="single"/>
        </w:rPr>
        <w:t>5000</w:t>
      </w:r>
      <w:r>
        <w:rPr>
          <w:rFonts w:hint="eastAsia" w:ascii="宋体" w:hAnsi="宋体" w:cs="宋体"/>
          <w:spacing w:val="-34"/>
          <w:sz w:val="24"/>
          <w:szCs w:val="24"/>
          <w:u w:val="single"/>
        </w:rPr>
        <w:t xml:space="preserve"> </w:t>
      </w:r>
      <w:r>
        <w:rPr>
          <w:rFonts w:hint="eastAsia" w:ascii="宋体" w:hAnsi="宋体" w:cs="宋体"/>
          <w:spacing w:val="-8"/>
          <w:sz w:val="24"/>
          <w:szCs w:val="24"/>
          <w:u w:val="single"/>
        </w:rPr>
        <w:t>元/人</w:t>
      </w:r>
      <w:r>
        <w:rPr>
          <w:rFonts w:hint="eastAsia" w:ascii="宋体" w:hAnsi="宋体" w:cs="宋体"/>
          <w:spacing w:val="-96"/>
          <w:sz w:val="24"/>
          <w:szCs w:val="24"/>
          <w:u w:val="single"/>
        </w:rPr>
        <w:t xml:space="preserve"> </w:t>
      </w:r>
      <w:r>
        <w:rPr>
          <w:rFonts w:hint="eastAsia" w:ascii="宋体" w:hAnsi="宋体" w:cs="宋体"/>
          <w:spacing w:val="-8"/>
          <w:sz w:val="24"/>
          <w:szCs w:val="24"/>
          <w:u w:val="single"/>
        </w:rPr>
        <w:t>.</w:t>
      </w:r>
      <w:r>
        <w:rPr>
          <w:rFonts w:hint="eastAsia" w:ascii="宋体" w:hAnsi="宋体" w:cs="宋体"/>
          <w:spacing w:val="-89"/>
          <w:sz w:val="24"/>
          <w:szCs w:val="24"/>
          <w:u w:val="single"/>
        </w:rPr>
        <w:t xml:space="preserve"> </w:t>
      </w:r>
      <w:r>
        <w:rPr>
          <w:rFonts w:hint="eastAsia" w:ascii="宋体" w:hAnsi="宋体" w:cs="宋体"/>
          <w:spacing w:val="-8"/>
          <w:sz w:val="24"/>
          <w:szCs w:val="24"/>
          <w:u w:val="single"/>
        </w:rPr>
        <w:t>月。</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中标供应商主要施工管理人员擅自离开施工现场的违约责任：</w:t>
      </w:r>
    </w:p>
    <w:p>
      <w:pPr>
        <w:spacing w:line="360" w:lineRule="auto"/>
        <w:ind w:firstLine="448" w:firstLineChars="200"/>
        <w:rPr>
          <w:rFonts w:hint="eastAsia" w:ascii="宋体" w:hAnsi="宋体" w:cs="宋体"/>
          <w:sz w:val="24"/>
          <w:szCs w:val="24"/>
          <w:u w:val="single"/>
        </w:rPr>
      </w:pPr>
      <w:r>
        <w:rPr>
          <w:rFonts w:hint="eastAsia" w:ascii="宋体" w:hAnsi="宋体" w:cs="宋体"/>
          <w:spacing w:val="-8"/>
          <w:sz w:val="24"/>
          <w:szCs w:val="24"/>
          <w:u w:val="single"/>
        </w:rPr>
        <w:t>向采购人支付违约金</w:t>
      </w:r>
      <w:r>
        <w:rPr>
          <w:rFonts w:hint="eastAsia" w:ascii="宋体" w:hAnsi="宋体" w:cs="宋体"/>
          <w:spacing w:val="-27"/>
          <w:sz w:val="24"/>
          <w:szCs w:val="24"/>
          <w:u w:val="single"/>
        </w:rPr>
        <w:t xml:space="preserve"> </w:t>
      </w:r>
      <w:r>
        <w:rPr>
          <w:rFonts w:hint="eastAsia" w:ascii="宋体" w:hAnsi="宋体" w:cs="宋体"/>
          <w:spacing w:val="-8"/>
          <w:sz w:val="24"/>
          <w:szCs w:val="24"/>
          <w:u w:val="single"/>
        </w:rPr>
        <w:t>1000</w:t>
      </w:r>
      <w:r>
        <w:rPr>
          <w:rFonts w:hint="eastAsia" w:ascii="宋体" w:hAnsi="宋体" w:cs="宋体"/>
          <w:spacing w:val="-34"/>
          <w:sz w:val="24"/>
          <w:szCs w:val="24"/>
          <w:u w:val="single"/>
        </w:rPr>
        <w:t xml:space="preserve"> </w:t>
      </w:r>
      <w:r>
        <w:rPr>
          <w:rFonts w:hint="eastAsia" w:ascii="宋体" w:hAnsi="宋体" w:cs="宋体"/>
          <w:spacing w:val="-8"/>
          <w:sz w:val="24"/>
          <w:szCs w:val="24"/>
          <w:u w:val="single"/>
        </w:rPr>
        <w:t>元/人</w:t>
      </w:r>
      <w:r>
        <w:rPr>
          <w:rFonts w:hint="eastAsia" w:ascii="宋体" w:hAnsi="宋体" w:cs="宋体"/>
          <w:spacing w:val="-96"/>
          <w:sz w:val="24"/>
          <w:szCs w:val="24"/>
          <w:u w:val="single"/>
        </w:rPr>
        <w:t xml:space="preserve"> </w:t>
      </w:r>
      <w:r>
        <w:rPr>
          <w:rFonts w:hint="eastAsia" w:ascii="宋体" w:hAnsi="宋体" w:cs="宋体"/>
          <w:spacing w:val="-8"/>
          <w:sz w:val="24"/>
          <w:szCs w:val="24"/>
          <w:u w:val="single"/>
        </w:rPr>
        <w:t>.</w:t>
      </w:r>
      <w:r>
        <w:rPr>
          <w:rFonts w:hint="eastAsia" w:ascii="宋体" w:hAnsi="宋体" w:cs="宋体"/>
          <w:spacing w:val="-89"/>
          <w:sz w:val="24"/>
          <w:szCs w:val="24"/>
          <w:u w:val="single"/>
        </w:rPr>
        <w:t xml:space="preserve"> </w:t>
      </w:r>
      <w:r>
        <w:rPr>
          <w:rFonts w:hint="eastAsia" w:ascii="宋体" w:hAnsi="宋体" w:cs="宋体"/>
          <w:spacing w:val="-8"/>
          <w:sz w:val="24"/>
          <w:szCs w:val="24"/>
          <w:u w:val="single"/>
        </w:rPr>
        <w:t>日。</w:t>
      </w:r>
    </w:p>
    <w:p>
      <w:pPr>
        <w:pStyle w:val="6"/>
        <w:numPr>
          <w:ilvl w:val="0"/>
          <w:numId w:val="4"/>
        </w:numPr>
        <w:spacing w:after="0" w:line="360" w:lineRule="auto"/>
        <w:ind w:leftChars="0" w:firstLine="480"/>
        <w:rPr>
          <w:rFonts w:hint="eastAsia" w:ascii="宋体" w:hAnsi="宋体" w:cs="宋体"/>
          <w:sz w:val="24"/>
          <w:szCs w:val="24"/>
        </w:rPr>
      </w:pPr>
      <w:r>
        <w:rPr>
          <w:rFonts w:hint="eastAsia" w:ascii="宋体" w:hAnsi="宋体" w:cs="宋体"/>
          <w:sz w:val="24"/>
          <w:szCs w:val="24"/>
        </w:rPr>
        <w:t>中标供应商未认真履行合同，未兑现服务承诺，工程验收不合格，但未给采购人造成重大损失或不利影响的，采购人可要求中标供应商整改。并有权要求中标供应商按工程合同总价的3％向采购人支付违约金，由采购人直接从工程款中抵扣。违约金的金额应与可能产生的后果及影响相当。</w:t>
      </w:r>
    </w:p>
    <w:p>
      <w:pPr>
        <w:pStyle w:val="6"/>
        <w:numPr>
          <w:ilvl w:val="0"/>
          <w:numId w:val="4"/>
        </w:numPr>
        <w:spacing w:after="0" w:line="360" w:lineRule="auto"/>
        <w:ind w:leftChars="0" w:firstLine="480"/>
        <w:rPr>
          <w:rFonts w:hint="eastAsia" w:ascii="宋体" w:hAnsi="宋体" w:cs="宋体"/>
          <w:sz w:val="24"/>
          <w:szCs w:val="24"/>
        </w:rPr>
      </w:pPr>
      <w:r>
        <w:rPr>
          <w:rFonts w:hint="eastAsia" w:ascii="宋体" w:hAnsi="宋体" w:cs="宋体"/>
          <w:sz w:val="24"/>
          <w:szCs w:val="24"/>
        </w:rPr>
        <w:t>中标供应商未认真履行合同、未兑现服务承诺，工程整改返工后验收仍不合格，或达不到磋商文件要求的使用年限的，采购人可要求中标供应商按工程合同总价的</w:t>
      </w:r>
      <w:r>
        <w:rPr>
          <w:rFonts w:hint="eastAsia" w:ascii="宋体" w:hAnsi="宋体" w:cs="宋体"/>
          <w:color w:val="0070C0"/>
          <w:sz w:val="24"/>
          <w:szCs w:val="24"/>
        </w:rPr>
        <w:t>20%</w:t>
      </w:r>
      <w:r>
        <w:rPr>
          <w:rFonts w:hint="eastAsia" w:ascii="宋体" w:hAnsi="宋体" w:cs="宋体"/>
          <w:sz w:val="24"/>
          <w:szCs w:val="24"/>
        </w:rPr>
        <w:t>支付违约金，违约金不足以弥补损失的，由中标供应商另行支付的，且另行支付的金额应与可能产生的后果及影响相当。若造成重大损失或严重不利影响或超过工期30日仍未验收合格，采购人有权单方面解除合同，并要求中标供应商赔偿损失，且中标供应商赔偿损失应与可能产生的后果及影响相当。</w:t>
      </w:r>
    </w:p>
    <w:p>
      <w:pPr>
        <w:pStyle w:val="6"/>
        <w:numPr>
          <w:ilvl w:val="0"/>
          <w:numId w:val="4"/>
        </w:numPr>
        <w:spacing w:after="0" w:line="360" w:lineRule="auto"/>
        <w:ind w:leftChars="0" w:firstLine="480"/>
        <w:rPr>
          <w:rFonts w:hint="eastAsia" w:ascii="宋体" w:hAnsi="宋体" w:cs="宋体"/>
          <w:sz w:val="24"/>
          <w:szCs w:val="24"/>
        </w:rPr>
      </w:pPr>
      <w:r>
        <w:rPr>
          <w:rFonts w:hint="eastAsia" w:ascii="宋体" w:hAnsi="宋体" w:cs="宋体"/>
          <w:sz w:val="24"/>
          <w:szCs w:val="24"/>
        </w:rPr>
        <w:t xml:space="preserve">合同及附件和补充协议的签订、履行发生争议，双方协商解决，不能协商一致的，双方同意由采购人所在地人民法院诉讼解决。 </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技术要求承诺</w:t>
      </w:r>
    </w:p>
    <w:p>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中标供应商应根据国家技术规范施工，因中标方施工不当，造成的责任及损失由中标供应商负责。</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安全措施</w:t>
      </w:r>
    </w:p>
    <w:p>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中标供应商应采取严格的安全措施，确保施工人员在服务期间的人身安全和第三者的安全，并承担由于自身安全措施不力所造成的事故责任和由此发生的一切费用。</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转包</w:t>
      </w:r>
    </w:p>
    <w:p>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中标供应商不得将项目或其中部分转包给他人，如果发现以上情况发生，采购人有权终止合同。</w:t>
      </w:r>
    </w:p>
    <w:p>
      <w:pPr>
        <w:numPr>
          <w:ilvl w:val="0"/>
          <w:numId w:val="8"/>
        </w:numPr>
        <w:adjustRightInd w:val="0"/>
        <w:snapToGrid w:val="0"/>
        <w:spacing w:line="360" w:lineRule="auto"/>
        <w:ind w:left="0" w:firstLine="480" w:firstLineChars="200"/>
        <w:rPr>
          <w:rFonts w:hint="eastAsia" w:ascii="宋体" w:hAnsi="宋体" w:cs="宋体"/>
          <w:b/>
          <w:bCs/>
          <w:sz w:val="24"/>
          <w:szCs w:val="24"/>
        </w:rPr>
      </w:pPr>
      <w:r>
        <w:rPr>
          <w:rFonts w:hint="eastAsia" w:ascii="宋体" w:hAnsi="宋体" w:cs="宋体"/>
          <w:b/>
          <w:bCs/>
          <w:sz w:val="24"/>
          <w:szCs w:val="24"/>
        </w:rPr>
        <w:t>其他未尽事宜由供需双方在采购合同中详细约定</w:t>
      </w:r>
    </w:p>
    <w:p>
      <w:pPr>
        <w:pStyle w:val="6"/>
        <w:spacing w:after="0" w:line="360" w:lineRule="auto"/>
        <w:ind w:left="0" w:leftChars="0" w:firstLine="480"/>
        <w:rPr>
          <w:rFonts w:hint="eastAsia" w:ascii="宋体" w:hAnsi="宋体" w:cs="宋体"/>
          <w:sz w:val="24"/>
          <w:szCs w:val="24"/>
        </w:rPr>
      </w:pPr>
      <w:r>
        <w:rPr>
          <w:rFonts w:hint="eastAsia" w:ascii="宋体" w:hAnsi="宋体" w:cs="宋体"/>
          <w:sz w:val="24"/>
          <w:szCs w:val="24"/>
        </w:rPr>
        <w:t>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numPr>
          <w:ilvl w:val="0"/>
          <w:numId w:val="9"/>
        </w:numPr>
        <w:spacing w:line="360" w:lineRule="auto"/>
        <w:ind w:left="0" w:firstLine="480" w:firstLineChars="200"/>
        <w:jc w:val="left"/>
        <w:rPr>
          <w:rFonts w:hint="eastAsia" w:ascii="宋体" w:hAnsi="宋体" w:cs="宋体"/>
          <w:b/>
          <w:bCs/>
          <w:sz w:val="24"/>
          <w:szCs w:val="24"/>
        </w:rPr>
      </w:pPr>
      <w:r>
        <w:rPr>
          <w:rFonts w:hint="eastAsia" w:ascii="宋体" w:hAnsi="宋体" w:cs="宋体"/>
          <w:b/>
          <w:bCs/>
          <w:sz w:val="24"/>
          <w:szCs w:val="24"/>
        </w:rPr>
        <w:t>验收</w:t>
      </w:r>
    </w:p>
    <w:p>
      <w:pPr>
        <w:spacing w:line="360" w:lineRule="auto"/>
        <w:ind w:firstLine="480" w:firstLineChars="200"/>
        <w:rPr>
          <w:rFonts w:hint="eastAsia" w:ascii="宋体" w:hAnsi="宋体" w:cs="宋体"/>
          <w:kern w:val="2"/>
          <w:sz w:val="24"/>
          <w:szCs w:val="24"/>
        </w:rPr>
      </w:pPr>
      <w:r>
        <w:rPr>
          <w:rFonts w:hint="eastAsia" w:ascii="宋体" w:hAnsi="宋体" w:cs="宋体"/>
          <w:sz w:val="24"/>
          <w:szCs w:val="24"/>
        </w:rPr>
        <w:t>采购人将组织相关人员及专家对采购项目进行验收，验收意见作为验收书的参考资料存档备查，验收将严格按照磋商文件的规定和响应文件的响应及承诺执行，验收不合格的将根据合同有关条款进行处理。供应商可在售后服务方案中自行填报验收方案、处罚措施及承诺。</w:t>
      </w:r>
    </w:p>
    <w:p>
      <w:pPr>
        <w:pStyle w:val="2"/>
        <w:sectPr>
          <w:pgSz w:w="11907" w:h="16840"/>
          <w:pgMar w:top="1440" w:right="1797" w:bottom="1440" w:left="1797" w:header="907" w:footer="907" w:gutter="0"/>
          <w:cols w:space="720" w:num="1"/>
          <w:docGrid w:linePitch="312" w:charSpace="0"/>
        </w:sectPr>
      </w:pPr>
    </w:p>
    <w:p>
      <w:bookmarkStart w:id="14" w:name="_GoBack"/>
      <w:bookmarkEnd w:id="1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微软雅黑">
    <w:altName w:val="汉仪旗黑"/>
    <w:panose1 w:val="020B0503020204020204"/>
    <w:charset w:val="00"/>
    <w:family w:val="swiss"/>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6C3263"/>
    <w:multiLevelType w:val="singleLevel"/>
    <w:tmpl w:val="A76C3263"/>
    <w:lvl w:ilvl="0" w:tentative="0">
      <w:start w:val="1"/>
      <w:numFmt w:val="decimal"/>
      <w:lvlText w:val="%1."/>
      <w:lvlJc w:val="left"/>
      <w:pPr>
        <w:ind w:left="425" w:hanging="425"/>
      </w:pPr>
      <w:rPr>
        <w:rFonts w:hint="default"/>
      </w:rPr>
    </w:lvl>
  </w:abstractNum>
  <w:abstractNum w:abstractNumId="1">
    <w:nsid w:val="EEFF7903"/>
    <w:multiLevelType w:val="singleLevel"/>
    <w:tmpl w:val="EEFF7903"/>
    <w:lvl w:ilvl="0" w:tentative="0">
      <w:start w:val="1"/>
      <w:numFmt w:val="decimal"/>
      <w:lvlText w:val="%1."/>
      <w:lvlJc w:val="left"/>
      <w:pPr>
        <w:ind w:left="425" w:hanging="425"/>
      </w:pPr>
      <w:rPr>
        <w:rFonts w:hint="default"/>
      </w:rPr>
    </w:lvl>
  </w:abstractNum>
  <w:abstractNum w:abstractNumId="2">
    <w:nsid w:val="FBFE3AC8"/>
    <w:multiLevelType w:val="singleLevel"/>
    <w:tmpl w:val="FBFE3AC8"/>
    <w:lvl w:ilvl="0" w:tentative="0">
      <w:start w:val="1"/>
      <w:numFmt w:val="decimal"/>
      <w:lvlText w:val="%1."/>
      <w:lvlJc w:val="left"/>
      <w:pPr>
        <w:ind w:left="425" w:hanging="425"/>
      </w:pPr>
      <w:rPr>
        <w:rFonts w:hint="default"/>
      </w:rPr>
    </w:lvl>
  </w:abstractNum>
  <w:abstractNum w:abstractNumId="3">
    <w:nsid w:val="FE24A355"/>
    <w:multiLevelType w:val="singleLevel"/>
    <w:tmpl w:val="FE24A355"/>
    <w:lvl w:ilvl="0" w:tentative="0">
      <w:start w:val="1"/>
      <w:numFmt w:val="decimal"/>
      <w:lvlText w:val="(%1)"/>
      <w:lvlJc w:val="left"/>
      <w:pPr>
        <w:ind w:left="425" w:hanging="425"/>
      </w:pPr>
      <w:rPr>
        <w:rFonts w:hint="default"/>
      </w:rPr>
    </w:lvl>
  </w:abstractNum>
  <w:abstractNum w:abstractNumId="4">
    <w:nsid w:val="FF5313F7"/>
    <w:multiLevelType w:val="singleLevel"/>
    <w:tmpl w:val="FF5313F7"/>
    <w:lvl w:ilvl="0" w:tentative="0">
      <w:start w:val="1"/>
      <w:numFmt w:val="decimal"/>
      <w:lvlText w:val="%1."/>
      <w:lvlJc w:val="left"/>
      <w:pPr>
        <w:ind w:left="425" w:hanging="425"/>
      </w:pPr>
      <w:rPr>
        <w:rFonts w:hint="default"/>
      </w:rPr>
    </w:lvl>
  </w:abstractNum>
  <w:abstractNum w:abstractNumId="5">
    <w:nsid w:val="FFD68354"/>
    <w:multiLevelType w:val="singleLevel"/>
    <w:tmpl w:val="FFD68354"/>
    <w:lvl w:ilvl="0" w:tentative="0">
      <w:start w:val="1"/>
      <w:numFmt w:val="decimal"/>
      <w:lvlText w:val="(%1)"/>
      <w:lvlJc w:val="left"/>
      <w:pPr>
        <w:ind w:left="425" w:hanging="425"/>
      </w:pPr>
      <w:rPr>
        <w:rFonts w:hint="default"/>
      </w:rPr>
    </w:lvl>
  </w:abstractNum>
  <w:abstractNum w:abstractNumId="6">
    <w:nsid w:val="FFF79145"/>
    <w:multiLevelType w:val="singleLevel"/>
    <w:tmpl w:val="FFF79145"/>
    <w:lvl w:ilvl="0" w:tentative="0">
      <w:start w:val="1"/>
      <w:numFmt w:val="decimalEnclosedCircleChinese"/>
      <w:suff w:val="nothing"/>
      <w:lvlText w:val="%1　"/>
      <w:lvlJc w:val="left"/>
      <w:pPr>
        <w:ind w:left="0" w:firstLine="400"/>
      </w:pPr>
      <w:rPr>
        <w:rFonts w:hint="eastAsia"/>
      </w:rPr>
    </w:lvl>
  </w:abstractNum>
  <w:abstractNum w:abstractNumId="7">
    <w:nsid w:val="13F418D8"/>
    <w:multiLevelType w:val="multilevel"/>
    <w:tmpl w:val="13F418D8"/>
    <w:lvl w:ilvl="0" w:tentative="0">
      <w:start w:val="4"/>
      <w:numFmt w:val="japaneseCounting"/>
      <w:lvlText w:val="%1、"/>
      <w:lvlJc w:val="left"/>
      <w:pPr>
        <w:ind w:left="992" w:hanging="510"/>
      </w:pPr>
      <w:rPr>
        <w:rFonts w:hint="default"/>
      </w:rPr>
    </w:lvl>
    <w:lvl w:ilvl="1" w:tentative="0">
      <w:start w:val="2"/>
      <w:numFmt w:val="decimal"/>
      <w:lvlText w:val="%2、"/>
      <w:lvlJc w:val="left"/>
      <w:pPr>
        <w:ind w:left="1622" w:hanging="720"/>
      </w:pPr>
      <w:rPr>
        <w:rFonts w:hint="default"/>
      </w:r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5636A319"/>
    <w:multiLevelType w:val="singleLevel"/>
    <w:tmpl w:val="5636A319"/>
    <w:lvl w:ilvl="0" w:tentative="0">
      <w:start w:val="1"/>
      <w:numFmt w:val="decimal"/>
      <w:lvlText w:val="%1."/>
      <w:lvlJc w:val="left"/>
      <w:pPr>
        <w:ind w:left="425" w:hanging="425"/>
      </w:pPr>
      <w:rPr>
        <w:rFonts w:hint="default"/>
      </w:rPr>
    </w:lvl>
  </w:abstractNum>
  <w:num w:numId="1">
    <w:abstractNumId w:val="0"/>
  </w:num>
  <w:num w:numId="2">
    <w:abstractNumId w:val="4"/>
  </w:num>
  <w:num w:numId="3">
    <w:abstractNumId w:val="5"/>
  </w:num>
  <w:num w:numId="4">
    <w:abstractNumId w:val="6"/>
  </w:num>
  <w:num w:numId="5">
    <w:abstractNumId w:val="2"/>
  </w:num>
  <w:num w:numId="6">
    <w:abstractNumId w:val="7"/>
  </w:num>
  <w:num w:numId="7">
    <w:abstractNumId w:val="8"/>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BE9C67"/>
    <w:rsid w:val="7FBE9C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lang w:val="en-US" w:eastAsia="zh-CN" w:bidi="ar-SA"/>
    </w:rPr>
  </w:style>
  <w:style w:type="paragraph" w:styleId="4">
    <w:name w:val="heading 1"/>
    <w:basedOn w:val="1"/>
    <w:next w:val="1"/>
    <w:qFormat/>
    <w:uiPriority w:val="0"/>
    <w:pPr>
      <w:keepNext/>
      <w:keepLines/>
      <w:autoSpaceDE w:val="0"/>
      <w:autoSpaceDN w:val="0"/>
      <w:adjustRightInd w:val="0"/>
      <w:spacing w:before="340" w:after="330" w:line="578" w:lineRule="atLeast"/>
      <w:jc w:val="center"/>
      <w:outlineLvl w:val="0"/>
    </w:pPr>
    <w:rPr>
      <w:rFonts w:hint="eastAsia" w:ascii="宋体"/>
      <w:b/>
      <w:sz w:val="44"/>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99"/>
    <w:pPr>
      <w:spacing w:after="120"/>
    </w:pPr>
    <w:rPr>
      <w:szCs w:val="24"/>
    </w:rPr>
  </w:style>
  <w:style w:type="paragraph" w:customStyle="1" w:styleId="3">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styleId="5">
    <w:name w:val="Body Text Indent"/>
    <w:basedOn w:val="1"/>
    <w:qFormat/>
    <w:uiPriority w:val="0"/>
    <w:pPr>
      <w:ind w:left="560"/>
    </w:pPr>
    <w:rPr>
      <w:sz w:val="28"/>
      <w:szCs w:val="24"/>
    </w:rPr>
  </w:style>
  <w:style w:type="paragraph" w:styleId="6">
    <w:name w:val="Body Text First Indent 2"/>
    <w:basedOn w:val="5"/>
    <w:unhideWhenUsed/>
    <w:qFormat/>
    <w:uiPriority w:val="0"/>
    <w:pPr>
      <w:spacing w:after="120"/>
      <w:ind w:left="420" w:leftChars="200" w:firstLine="420" w:firstLineChars="200"/>
    </w:pPr>
    <w:rPr>
      <w:sz w:val="30"/>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2024-06-07T17:04:00Z</dcterms:created>
  <dc:creator>程浩</dc:creator>
  <cp:lastModifiedBy>程浩</cp:lastModifiedBy>
  <dcterms:modified xsi:type="dcterms:W3CDTF">2024-06-07T17:04:32Z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AFF98DA95AE0A2DB0DCD6266A1BFBF6F_41</vt:lpwstr>
  </property>
</Properties>
</file>